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C0E" w:rsidRDefault="00262C0E">
      <w:pPr>
        <w:pageBreakBefore/>
        <w:jc w:val="center"/>
        <w:sectPr w:rsidR="00262C0E">
          <w:footerReference w:type="default" r:id="rId8"/>
          <w:pgSz w:w="11906" w:h="16838"/>
          <w:pgMar w:top="1134" w:right="1134" w:bottom="850" w:left="1134" w:header="720" w:footer="680" w:gutter="0"/>
          <w:pgNumType w:start="1"/>
          <w:cols w:space="720"/>
        </w:sectPr>
      </w:pPr>
      <w:bookmarkStart w:id="0" w:name="_GoBack"/>
      <w:bookmarkEnd w:id="0"/>
      <w:r>
        <w:rPr>
          <w:b/>
          <w:bCs/>
          <w:sz w:val="28"/>
          <w:szCs w:val="28"/>
        </w:rPr>
        <w:t>СОДЕРЖАНИЕ</w:t>
      </w:r>
    </w:p>
    <w:p w:rsidR="00262C0E" w:rsidRDefault="00262C0E">
      <w:pPr>
        <w:pStyle w:val="af1"/>
        <w:tabs>
          <w:tab w:val="right" w:leader="dot" w:pos="9638"/>
        </w:tabs>
      </w:pPr>
      <w:r>
        <w:lastRenderedPageBreak/>
        <w:fldChar w:fldCharType="begin"/>
      </w:r>
      <w:r>
        <w:instrText xml:space="preserve"> TOC </w:instrText>
      </w:r>
      <w:r>
        <w:fldChar w:fldCharType="separate"/>
      </w:r>
      <w:r>
        <w:t>1.ОБЩИЕ ПОЛОЖЕНИЯ</w:t>
      </w:r>
      <w:r>
        <w:tab/>
        <w:t>2</w:t>
      </w:r>
    </w:p>
    <w:p w:rsidR="00262C0E" w:rsidRDefault="00262C0E">
      <w:pPr>
        <w:pStyle w:val="af1"/>
        <w:tabs>
          <w:tab w:val="right" w:leader="dot" w:pos="9638"/>
        </w:tabs>
      </w:pPr>
      <w:r>
        <w:t>2.ТЕРМИНЫ, ОПРЕДЕЛЕНИЯ И СОКРАЩЕНИЯ</w:t>
      </w:r>
      <w:r>
        <w:tab/>
        <w:t>4</w:t>
      </w:r>
    </w:p>
    <w:p w:rsidR="00262C0E" w:rsidRDefault="00262C0E">
      <w:pPr>
        <w:pStyle w:val="af1"/>
        <w:tabs>
          <w:tab w:val="right" w:leader="dot" w:pos="9638"/>
        </w:tabs>
      </w:pPr>
      <w:r>
        <w:t>3.ОПРЕДЕЛЕНИЕ РАСЧЕТНЫХ ВЕЛИЧИН ПОЖАРНОГО РИСКА</w:t>
      </w:r>
      <w:r>
        <w:tab/>
        <w:t>6</w:t>
      </w:r>
    </w:p>
    <w:p w:rsidR="00262C0E" w:rsidRDefault="00262C0E">
      <w:pPr>
        <w:pStyle w:val="af1"/>
        <w:tabs>
          <w:tab w:val="right" w:leader="dot" w:pos="9638"/>
        </w:tabs>
      </w:pPr>
      <w:r>
        <w:t>3.1.Анализ пожарной опасности Объекта</w:t>
      </w:r>
      <w:r>
        <w:tab/>
        <w:t>6</w:t>
      </w:r>
    </w:p>
    <w:p w:rsidR="00262C0E" w:rsidRDefault="00262C0E">
      <w:pPr>
        <w:pStyle w:val="af1"/>
        <w:tabs>
          <w:tab w:val="right" w:leader="dot" w:pos="9638"/>
        </w:tabs>
      </w:pPr>
      <w:r>
        <w:t>3.2.Определение частоты реализации пожароопасных ситуаций</w:t>
      </w:r>
      <w:r>
        <w:tab/>
        <w:t>34</w:t>
      </w:r>
    </w:p>
    <w:p w:rsidR="00262C0E" w:rsidRDefault="00262C0E">
      <w:pPr>
        <w:pStyle w:val="af1"/>
        <w:tabs>
          <w:tab w:val="right" w:leader="dot" w:pos="9638"/>
        </w:tabs>
      </w:pPr>
      <w:r>
        <w:t>3.3.Построение полей опасных факторов пожара для различных сценариев его развития</w:t>
      </w:r>
      <w:r>
        <w:tab/>
        <w:t>35</w:t>
      </w:r>
    </w:p>
    <w:p w:rsidR="00262C0E" w:rsidRDefault="00262C0E">
      <w:pPr>
        <w:pStyle w:val="af1"/>
        <w:tabs>
          <w:tab w:val="right" w:leader="dot" w:pos="9638"/>
        </w:tabs>
      </w:pPr>
      <w:r>
        <w:t>3.4.Оценка последствий воздействия опасных факторов пожара на людей для различных сценариев его развития</w:t>
      </w:r>
      <w:r>
        <w:tab/>
        <w:t>77</w:t>
      </w:r>
    </w:p>
    <w:p w:rsidR="00262C0E" w:rsidRDefault="00262C0E">
      <w:pPr>
        <w:pStyle w:val="af1"/>
        <w:tabs>
          <w:tab w:val="right" w:leader="dot" w:pos="9638"/>
        </w:tabs>
      </w:pPr>
      <w:r>
        <w:t xml:space="preserve">3.5 Анализ наличия систем обеспечения пожарной безопасности зданий </w:t>
      </w:r>
      <w:r>
        <w:tab/>
        <w:t>98</w:t>
      </w:r>
    </w:p>
    <w:p w:rsidR="00262C0E" w:rsidRDefault="00262C0E">
      <w:pPr>
        <w:pStyle w:val="af1"/>
        <w:tabs>
          <w:tab w:val="right" w:leader="dot" w:pos="9638"/>
        </w:tabs>
      </w:pPr>
      <w:r>
        <w:t>4.Определение возможности безопасной эвакуации людей из зданий и помещений Объекта</w:t>
      </w:r>
      <w:r>
        <w:tab/>
        <w:t>99</w:t>
      </w:r>
    </w:p>
    <w:p w:rsidR="00262C0E" w:rsidRDefault="00262C0E">
      <w:pPr>
        <w:pStyle w:val="af1"/>
        <w:tabs>
          <w:tab w:val="right" w:leader="dot" w:pos="9638"/>
        </w:tabs>
      </w:pPr>
      <w:r>
        <w:t>5.ВЫЧИСЛЕНИЕ РАСЧЕТНЫХ ВЕЛИЧИН ПОЖАРНОГО РИСКА НА ОБЪЕКТЕ</w:t>
      </w:r>
      <w:r>
        <w:tab/>
        <w:t>100</w:t>
      </w:r>
    </w:p>
    <w:p w:rsidR="00262C0E" w:rsidRDefault="00262C0E">
      <w:pPr>
        <w:pStyle w:val="af1"/>
        <w:tabs>
          <w:tab w:val="right" w:leader="dot" w:pos="9638"/>
        </w:tabs>
      </w:pPr>
      <w:r>
        <w:t>5.1 Потенциальный пожарный риск на территории Объекта и в селитебной зоне вблизи комбинированной установки производства высокооктановых бензинов</w:t>
      </w:r>
      <w:r>
        <w:tab/>
        <w:t>100</w:t>
      </w:r>
    </w:p>
    <w:p w:rsidR="00262C0E" w:rsidRDefault="00262C0E">
      <w:pPr>
        <w:pStyle w:val="af1"/>
        <w:tabs>
          <w:tab w:val="right" w:leader="dot" w:pos="9638"/>
        </w:tabs>
      </w:pPr>
      <w:r>
        <w:t>5.2 Потенциальный риск в зданиях/помещениях комбинированной установки производства высокооктановых бензинов</w:t>
      </w:r>
      <w:r>
        <w:tab/>
        <w:t>102</w:t>
      </w:r>
    </w:p>
    <w:p w:rsidR="00262C0E" w:rsidRDefault="00262C0E">
      <w:pPr>
        <w:pStyle w:val="af1"/>
        <w:tabs>
          <w:tab w:val="right" w:leader="dot" w:pos="9638"/>
        </w:tabs>
      </w:pPr>
      <w:r>
        <w:t>5.3 Индивидуальный пожарный риск в зданиях и на территории комбинированной установки производства высокооктановых бензинов</w:t>
      </w:r>
      <w:r>
        <w:tab/>
        <w:t>106</w:t>
      </w:r>
    </w:p>
    <w:p w:rsidR="00262C0E" w:rsidRDefault="00262C0E">
      <w:pPr>
        <w:pStyle w:val="af1"/>
        <w:tabs>
          <w:tab w:val="right" w:leader="dot" w:pos="9638"/>
        </w:tabs>
      </w:pPr>
      <w:r>
        <w:t>5.4 Индивидуальный и социальный пожарный риск в селитебной зоне вблизи Объекта</w:t>
      </w:r>
      <w:r>
        <w:tab/>
        <w:t>110</w:t>
      </w:r>
    </w:p>
    <w:p w:rsidR="00262C0E" w:rsidRDefault="00262C0E">
      <w:pPr>
        <w:pStyle w:val="af1"/>
        <w:tabs>
          <w:tab w:val="right" w:leader="dot" w:pos="9638"/>
        </w:tabs>
      </w:pPr>
      <w:r>
        <w:t>6.ВЫВОДЫ</w:t>
      </w:r>
      <w:r>
        <w:tab/>
        <w:t>111</w:t>
      </w:r>
    </w:p>
    <w:p w:rsidR="00262C0E" w:rsidRDefault="00262C0E">
      <w:pPr>
        <w:pStyle w:val="af1"/>
        <w:tabs>
          <w:tab w:val="right" w:leader="dot" w:pos="9638"/>
        </w:tabs>
      </w:pPr>
      <w:r>
        <w:t>ЛИТЕРАТУРА</w:t>
      </w:r>
      <w:r>
        <w:tab/>
        <w:t>112</w:t>
      </w:r>
    </w:p>
    <w:p w:rsidR="00262C0E" w:rsidRDefault="00262C0E">
      <w:pPr>
        <w:pStyle w:val="af1"/>
        <w:tabs>
          <w:tab w:val="right" w:leader="dot" w:pos="9638"/>
        </w:tabs>
        <w:rPr>
          <w:b/>
          <w:bCs/>
          <w:szCs w:val="28"/>
        </w:rPr>
        <w:sectPr w:rsidR="00262C0E">
          <w:type w:val="continuous"/>
          <w:pgSz w:w="11906" w:h="16838"/>
          <w:pgMar w:top="1134" w:right="1134" w:bottom="850" w:left="1134" w:header="720" w:footer="680" w:gutter="0"/>
          <w:cols w:space="720"/>
        </w:sectPr>
      </w:pPr>
      <w:r>
        <w:t>Приложение А</w:t>
      </w:r>
      <w:r>
        <w:tab/>
        <w:t>116</w:t>
      </w:r>
      <w:r>
        <w:fldChar w:fldCharType="end"/>
      </w:r>
    </w:p>
    <w:p w:rsidR="00262C0E" w:rsidRDefault="00262C0E">
      <w:pPr>
        <w:jc w:val="center"/>
        <w:rPr>
          <w:b/>
          <w:bCs/>
          <w:sz w:val="28"/>
          <w:szCs w:val="28"/>
        </w:rPr>
      </w:pPr>
    </w:p>
    <w:p w:rsidR="00262C0E" w:rsidRDefault="00262C0E">
      <w:pPr>
        <w:rPr>
          <w:sz w:val="28"/>
          <w:szCs w:val="28"/>
        </w:rPr>
      </w:pPr>
    </w:p>
    <w:p w:rsidR="00262C0E" w:rsidRDefault="00262C0E">
      <w:pPr>
        <w:pStyle w:val="11"/>
        <w:pageBreakBefore/>
        <w:numPr>
          <w:ilvl w:val="0"/>
          <w:numId w:val="5"/>
        </w:numPr>
        <w:rPr>
          <w:szCs w:val="28"/>
        </w:rPr>
      </w:pPr>
      <w:r>
        <w:lastRenderedPageBreak/>
        <w:t>ОБЩИЕ ПОЛОЖЕНИЯ</w:t>
      </w:r>
    </w:p>
    <w:p w:rsidR="00262C0E" w:rsidRDefault="00262C0E">
      <w:pPr>
        <w:ind w:left="720"/>
        <w:rPr>
          <w:b/>
          <w:sz w:val="28"/>
          <w:szCs w:val="28"/>
        </w:rPr>
      </w:pPr>
    </w:p>
    <w:p w:rsidR="00262C0E" w:rsidRDefault="00262C0E">
      <w:pPr>
        <w:pStyle w:val="ab"/>
        <w:spacing w:line="360" w:lineRule="auto"/>
        <w:ind w:left="0" w:firstLine="709"/>
      </w:pPr>
      <w:r>
        <w:rPr>
          <w:szCs w:val="28"/>
        </w:rPr>
        <w:t xml:space="preserve">Расчеты по оценке пожарного риска проведены </w:t>
      </w:r>
      <w:bookmarkStart w:id="1" w:name="BmExecutor"/>
      <w:bookmarkEnd w:id="1"/>
      <w:r>
        <w:rPr>
          <w:szCs w:val="28"/>
        </w:rPr>
        <w:t xml:space="preserve">ООО "Интернэкс" путем сопоставления расчетных величин пожарного риска, определенных по [3], с соответствующими нормативными значениями пожарных рисков, установленными Федеральным законом от 22 июля 2008 г. № 123-ФЗ [1] для </w:t>
      </w:r>
      <w:bookmarkStart w:id="2" w:name="BmObjName"/>
      <w:bookmarkEnd w:id="2"/>
      <w:r>
        <w:rPr>
          <w:szCs w:val="28"/>
        </w:rPr>
        <w:t xml:space="preserve">комбинированной установки производства высокооктановых бензинов </w:t>
      </w:r>
      <w:r>
        <w:rPr>
          <w:szCs w:val="28"/>
          <w:lang w:val="ru-RU"/>
        </w:rPr>
        <w:t>расположенного по адресу</w:t>
      </w:r>
      <w:r>
        <w:rPr>
          <w:szCs w:val="28"/>
        </w:rPr>
        <w:t xml:space="preserve"> </w:t>
      </w:r>
      <w:bookmarkStart w:id="3" w:name="BmObjAddress"/>
      <w:bookmarkEnd w:id="3"/>
      <w:r>
        <w:rPr>
          <w:szCs w:val="28"/>
          <w:lang w:val="ru-RU"/>
        </w:rPr>
        <w:t>_________________</w:t>
      </w:r>
      <w:r>
        <w:rPr>
          <w:szCs w:val="28"/>
        </w:rPr>
        <w:t xml:space="preserve"> – далее - Объект.</w:t>
      </w:r>
    </w:p>
    <w:p w:rsidR="00262C0E" w:rsidRDefault="00262C0E">
      <w:pPr>
        <w:spacing w:line="360" w:lineRule="auto"/>
        <w:ind w:firstLine="709"/>
        <w:jc w:val="both"/>
        <w:rPr>
          <w:sz w:val="28"/>
        </w:rPr>
      </w:pPr>
      <w:r>
        <w:rPr>
          <w:sz w:val="28"/>
        </w:rPr>
        <w:t xml:space="preserve">Исходные данные для расчета представлены Заказчиком </w:t>
      </w:r>
      <w:bookmarkStart w:id="4" w:name="BmCustomer"/>
      <w:bookmarkEnd w:id="4"/>
      <w:r>
        <w:rPr>
          <w:sz w:val="28"/>
        </w:rPr>
        <w:t>. Достоверность исходных данных подтверждена Заказчиком утверждением данного расчета.</w:t>
      </w:r>
    </w:p>
    <w:p w:rsidR="00262C0E" w:rsidRDefault="00262C0E">
      <w:pPr>
        <w:spacing w:line="360" w:lineRule="auto"/>
        <w:ind w:firstLine="709"/>
        <w:jc w:val="both"/>
        <w:rPr>
          <w:sz w:val="28"/>
        </w:rPr>
      </w:pPr>
      <w:r>
        <w:rPr>
          <w:sz w:val="28"/>
        </w:rPr>
        <w:t xml:space="preserve">Определение расчетных величин пожарного риска на </w:t>
      </w:r>
      <w:r>
        <w:rPr>
          <w:sz w:val="28"/>
          <w:lang w:val="ru-RU"/>
        </w:rPr>
        <w:t>О</w:t>
      </w:r>
      <w:r>
        <w:rPr>
          <w:sz w:val="28"/>
        </w:rPr>
        <w:t>бъекте осуществлялось на основании:</w:t>
      </w:r>
    </w:p>
    <w:p w:rsidR="00262C0E" w:rsidRDefault="00262C0E">
      <w:pPr>
        <w:spacing w:line="360" w:lineRule="auto"/>
        <w:ind w:firstLine="709"/>
        <w:jc w:val="both"/>
        <w:rPr>
          <w:sz w:val="28"/>
        </w:rPr>
      </w:pPr>
      <w:r>
        <w:rPr>
          <w:sz w:val="28"/>
        </w:rPr>
        <w:t>а) анализа пожарной опасности Объекта;</w:t>
      </w:r>
    </w:p>
    <w:p w:rsidR="00262C0E" w:rsidRDefault="00262C0E">
      <w:pPr>
        <w:spacing w:line="360" w:lineRule="auto"/>
        <w:ind w:firstLine="709"/>
        <w:jc w:val="both"/>
        <w:rPr>
          <w:sz w:val="28"/>
        </w:rPr>
      </w:pPr>
      <w:r>
        <w:rPr>
          <w:sz w:val="28"/>
        </w:rPr>
        <w:t>б) определения частоты реализации пожароопасных ситуаций;</w:t>
      </w:r>
    </w:p>
    <w:p w:rsidR="00262C0E" w:rsidRDefault="00262C0E">
      <w:pPr>
        <w:spacing w:line="360" w:lineRule="auto"/>
        <w:ind w:firstLine="709"/>
        <w:jc w:val="both"/>
        <w:rPr>
          <w:sz w:val="28"/>
        </w:rPr>
      </w:pPr>
      <w:r>
        <w:rPr>
          <w:sz w:val="28"/>
        </w:rPr>
        <w:t>в) построения полей опасных факторов пожара для различных сценариев его развития;</w:t>
      </w:r>
    </w:p>
    <w:p w:rsidR="00262C0E" w:rsidRDefault="00262C0E">
      <w:pPr>
        <w:spacing w:line="360" w:lineRule="auto"/>
        <w:ind w:firstLine="709"/>
        <w:jc w:val="both"/>
        <w:rPr>
          <w:sz w:val="28"/>
        </w:rPr>
      </w:pPr>
      <w:r>
        <w:rPr>
          <w:sz w:val="28"/>
        </w:rPr>
        <w:t>г) оценки последствий воздействия опасных факторов пожара  на людей для различных сценариев его развития;</w:t>
      </w:r>
    </w:p>
    <w:p w:rsidR="00262C0E" w:rsidRDefault="00262C0E">
      <w:pPr>
        <w:spacing w:line="360" w:lineRule="auto"/>
        <w:ind w:firstLine="709"/>
        <w:jc w:val="both"/>
        <w:rPr>
          <w:szCs w:val="28"/>
        </w:rPr>
      </w:pPr>
      <w:r>
        <w:rPr>
          <w:sz w:val="28"/>
        </w:rPr>
        <w:t>д) анализа наличия систем обеспечения пожарной безопасности зданий, сооружений и строений.</w:t>
      </w:r>
    </w:p>
    <w:p w:rsidR="00262C0E" w:rsidRDefault="00262C0E">
      <w:pPr>
        <w:pStyle w:val="ab"/>
        <w:spacing w:line="360" w:lineRule="auto"/>
        <w:ind w:left="0" w:firstLine="709"/>
        <w:rPr>
          <w:szCs w:val="28"/>
        </w:rPr>
      </w:pPr>
      <w:r>
        <w:rPr>
          <w:szCs w:val="28"/>
        </w:rPr>
        <w:t>Расчетные величины пожарного риска являются количественной мерой возможности реализации пожарной опасности Объекта и ее последствий для людей.</w:t>
      </w:r>
    </w:p>
    <w:p w:rsidR="00262C0E" w:rsidRDefault="00262C0E">
      <w:pPr>
        <w:pStyle w:val="ab"/>
        <w:spacing w:line="360" w:lineRule="auto"/>
        <w:ind w:left="0" w:firstLine="709"/>
        <w:rPr>
          <w:szCs w:val="28"/>
        </w:rPr>
      </w:pPr>
      <w:r>
        <w:rPr>
          <w:szCs w:val="28"/>
        </w:rPr>
        <w:t>Количественной мерой возможности реализации пожарной опасности Объекта является риск гибели людей в результате воздействия опасных факторов пожара, в том числе:</w:t>
      </w:r>
    </w:p>
    <w:p w:rsidR="00262C0E" w:rsidRDefault="00262C0E">
      <w:pPr>
        <w:pStyle w:val="ab"/>
        <w:spacing w:line="360" w:lineRule="auto"/>
        <w:ind w:left="0" w:firstLine="709"/>
        <w:rPr>
          <w:szCs w:val="28"/>
        </w:rPr>
      </w:pPr>
      <w:r>
        <w:rPr>
          <w:szCs w:val="28"/>
        </w:rPr>
        <w:t>риск гибели работника Объекта;</w:t>
      </w:r>
    </w:p>
    <w:p w:rsidR="00262C0E" w:rsidRDefault="00262C0E">
      <w:pPr>
        <w:pStyle w:val="ab"/>
        <w:spacing w:line="360" w:lineRule="auto"/>
        <w:ind w:left="0" w:firstLine="709"/>
        <w:rPr>
          <w:szCs w:val="28"/>
        </w:rPr>
      </w:pPr>
      <w:r>
        <w:rPr>
          <w:szCs w:val="28"/>
        </w:rPr>
        <w:t>риск гибели людей, находящихся в селитебной зоне вблизи Объекта.</w:t>
      </w:r>
    </w:p>
    <w:p w:rsidR="00262C0E" w:rsidRDefault="00262C0E">
      <w:pPr>
        <w:pStyle w:val="ab"/>
        <w:spacing w:line="360" w:lineRule="auto"/>
        <w:ind w:left="0" w:firstLine="709"/>
      </w:pPr>
      <w:r>
        <w:rPr>
          <w:szCs w:val="28"/>
        </w:rPr>
        <w:t>Риск гибели людей в результате воздействия опасных факторов пожара на Объекте характеризуется числовыми значениями индивидуального и социального пожарных рисков.</w:t>
      </w:r>
      <w:bookmarkStart w:id="5" w:name="BmDescription"/>
      <w:bookmarkEnd w:id="5"/>
    </w:p>
    <w:p w:rsidR="00262C0E" w:rsidRDefault="00262C0E">
      <w:pPr>
        <w:pStyle w:val="11"/>
        <w:pageBreakBefore/>
        <w:numPr>
          <w:ilvl w:val="0"/>
          <w:numId w:val="5"/>
        </w:numPr>
        <w:rPr>
          <w:szCs w:val="28"/>
        </w:rPr>
      </w:pPr>
      <w:r>
        <w:lastRenderedPageBreak/>
        <w:t>ТЕРМИНЫ, ОПРЕДЕЛЕНИЯ И СОКРАЩЕНИЯ</w:t>
      </w:r>
    </w:p>
    <w:p w:rsidR="00262C0E" w:rsidRDefault="00262C0E">
      <w:pPr>
        <w:pStyle w:val="ab"/>
        <w:spacing w:line="360" w:lineRule="auto"/>
        <w:ind w:left="0" w:firstLine="709"/>
        <w:jc w:val="center"/>
        <w:rPr>
          <w:b/>
          <w:szCs w:val="28"/>
        </w:rPr>
      </w:pPr>
    </w:p>
    <w:p w:rsidR="00262C0E" w:rsidRDefault="00262C0E">
      <w:pPr>
        <w:pStyle w:val="ab"/>
        <w:spacing w:line="360" w:lineRule="auto"/>
        <w:ind w:left="0" w:firstLine="709"/>
        <w:rPr>
          <w:b/>
          <w:szCs w:val="28"/>
        </w:rPr>
      </w:pPr>
      <w:r>
        <w:rPr>
          <w:szCs w:val="28"/>
        </w:rPr>
        <w:t>Для целей настоящей работы используются основные понятия, установленные статьей 2 Технического регламента [1], а также следующие термины и определения:</w:t>
      </w:r>
    </w:p>
    <w:p w:rsidR="00262C0E" w:rsidRDefault="00262C0E">
      <w:pPr>
        <w:pStyle w:val="ab"/>
        <w:spacing w:line="360" w:lineRule="auto"/>
        <w:ind w:left="0" w:firstLine="709"/>
        <w:rPr>
          <w:b/>
          <w:szCs w:val="28"/>
        </w:rPr>
      </w:pPr>
      <w:r>
        <w:rPr>
          <w:b/>
          <w:szCs w:val="28"/>
        </w:rPr>
        <w:t xml:space="preserve">авария </w:t>
      </w:r>
      <w:r>
        <w:rPr>
          <w:szCs w:val="28"/>
        </w:rPr>
        <w:t>- разрушение сооружения и/или технических устройств, применяемых на производственном Объекте, с выбросом горючих веществ;</w:t>
      </w:r>
    </w:p>
    <w:p w:rsidR="00262C0E" w:rsidRDefault="00262C0E">
      <w:pPr>
        <w:pStyle w:val="ab"/>
        <w:spacing w:line="360" w:lineRule="auto"/>
        <w:ind w:left="0" w:firstLine="709"/>
        <w:rPr>
          <w:b/>
          <w:szCs w:val="28"/>
        </w:rPr>
      </w:pPr>
      <w:r>
        <w:rPr>
          <w:b/>
          <w:szCs w:val="28"/>
        </w:rPr>
        <w:t>время отключения трубопровода -</w:t>
      </w:r>
      <w:r>
        <w:rPr>
          <w:szCs w:val="28"/>
        </w:rPr>
        <w:t xml:space="preserve"> промежуток времени от начала возможного поступления горючего вещества из трубопровода (перфорация, разрыв, изменение номинального давления и т.п.) до полного прекращения поступления горючего вещества в окружающее пространство;</w:t>
      </w:r>
    </w:p>
    <w:p w:rsidR="00262C0E" w:rsidRDefault="00262C0E">
      <w:pPr>
        <w:pStyle w:val="ab"/>
        <w:spacing w:line="360" w:lineRule="auto"/>
        <w:ind w:left="0" w:firstLine="709"/>
        <w:rPr>
          <w:b/>
          <w:szCs w:val="28"/>
        </w:rPr>
      </w:pPr>
      <w:r>
        <w:rPr>
          <w:b/>
          <w:szCs w:val="28"/>
        </w:rPr>
        <w:t>инициирующее событие</w:t>
      </w:r>
      <w:r>
        <w:rPr>
          <w:szCs w:val="28"/>
        </w:rPr>
        <w:t xml:space="preserve"> - первое по времени возникновения (не предусмотренное технологическим регламентом) событие, приводящее к возникновению аварии;</w:t>
      </w:r>
    </w:p>
    <w:p w:rsidR="00262C0E" w:rsidRDefault="00262C0E">
      <w:pPr>
        <w:pStyle w:val="ab"/>
        <w:spacing w:line="360" w:lineRule="auto"/>
        <w:ind w:left="0" w:firstLine="709"/>
        <w:rPr>
          <w:b/>
          <w:szCs w:val="28"/>
        </w:rPr>
      </w:pPr>
      <w:r>
        <w:rPr>
          <w:b/>
          <w:szCs w:val="28"/>
        </w:rPr>
        <w:t>логическое дерево событий -</w:t>
      </w:r>
      <w:r>
        <w:rPr>
          <w:szCs w:val="28"/>
        </w:rPr>
        <w:t xml:space="preserve"> графическое отображение общего характера развития возможных пожароопасных ситуаций и пожаров с отражением причинно-следственной взаимосвязи событий в зависимости от специфики опасности Объекта оценки риска с учетом влияния имеющихся защитных мероприятий;</w:t>
      </w:r>
    </w:p>
    <w:p w:rsidR="00262C0E" w:rsidRDefault="00262C0E">
      <w:pPr>
        <w:pStyle w:val="ab"/>
        <w:spacing w:line="360" w:lineRule="auto"/>
        <w:ind w:left="0" w:firstLine="709"/>
        <w:rPr>
          <w:b/>
          <w:szCs w:val="28"/>
        </w:rPr>
      </w:pPr>
      <w:r>
        <w:rPr>
          <w:b/>
          <w:szCs w:val="28"/>
        </w:rPr>
        <w:t>огненный шар -</w:t>
      </w:r>
      <w:r>
        <w:rPr>
          <w:szCs w:val="28"/>
        </w:rPr>
        <w:t xml:space="preserve"> крупномасштабное диффузионное пламя, реализуемое при сгорании парогазового облака с концентрацией горючего выше верхнего концентрационного предела распространения пламени. Такое облако может быть реализовано, например, при разрыве резервуара с горючей жидкостью или газом под давлением с воспламенением содержимого резервуара;</w:t>
      </w:r>
    </w:p>
    <w:p w:rsidR="00262C0E" w:rsidRDefault="00262C0E">
      <w:pPr>
        <w:pStyle w:val="ab"/>
        <w:spacing w:line="360" w:lineRule="auto"/>
        <w:ind w:left="0" w:firstLine="709"/>
        <w:rPr>
          <w:b/>
          <w:szCs w:val="28"/>
        </w:rPr>
      </w:pPr>
      <w:r>
        <w:rPr>
          <w:b/>
          <w:szCs w:val="28"/>
        </w:rPr>
        <w:t>пожар-вспышка -</w:t>
      </w:r>
      <w:r>
        <w:rPr>
          <w:szCs w:val="28"/>
        </w:rPr>
        <w:t xml:space="preserve"> сгорание облака предварительно перемешанной газопаровоздушной смеси без возникновения волн давления, опасных для людей и окружающих Объектов;</w:t>
      </w:r>
    </w:p>
    <w:p w:rsidR="00262C0E" w:rsidRDefault="00262C0E">
      <w:pPr>
        <w:pStyle w:val="ab"/>
        <w:spacing w:line="360" w:lineRule="auto"/>
        <w:ind w:left="0" w:firstLine="709"/>
        <w:rPr>
          <w:b/>
          <w:szCs w:val="28"/>
        </w:rPr>
      </w:pPr>
      <w:r>
        <w:rPr>
          <w:b/>
          <w:szCs w:val="28"/>
        </w:rPr>
        <w:t>пожароопасная аварийная ситуация (пожароопасная ситуация)</w:t>
      </w:r>
      <w:r>
        <w:rPr>
          <w:szCs w:val="28"/>
        </w:rPr>
        <w:t xml:space="preserve"> - ситуация, связанная с возникновением аварии, характеризующейся возможностью ее дальнейшего развития с переходом в пожар;</w:t>
      </w:r>
    </w:p>
    <w:p w:rsidR="00262C0E" w:rsidRDefault="00262C0E">
      <w:pPr>
        <w:pStyle w:val="ab"/>
        <w:spacing w:line="360" w:lineRule="auto"/>
        <w:ind w:left="0" w:firstLine="709"/>
        <w:rPr>
          <w:b/>
          <w:szCs w:val="28"/>
        </w:rPr>
      </w:pPr>
      <w:r>
        <w:rPr>
          <w:b/>
          <w:szCs w:val="28"/>
        </w:rPr>
        <w:lastRenderedPageBreak/>
        <w:t>потенциальный пожарный риск</w:t>
      </w:r>
      <w:r>
        <w:rPr>
          <w:szCs w:val="28"/>
        </w:rPr>
        <w:t xml:space="preserve"> - частота реализации опасных факторов пожара в рассматриваемой точке территории;</w:t>
      </w:r>
    </w:p>
    <w:p w:rsidR="00262C0E" w:rsidRDefault="00262C0E">
      <w:pPr>
        <w:pStyle w:val="ab"/>
        <w:spacing w:line="360" w:lineRule="auto"/>
        <w:ind w:left="0" w:firstLine="709"/>
        <w:rPr>
          <w:b/>
          <w:szCs w:val="28"/>
        </w:rPr>
      </w:pPr>
      <w:r>
        <w:rPr>
          <w:b/>
          <w:szCs w:val="28"/>
        </w:rPr>
        <w:t>селитебная зона -</w:t>
      </w:r>
      <w:r>
        <w:rPr>
          <w:szCs w:val="28"/>
        </w:rPr>
        <w:t xml:space="preserve"> часть территории, занятая жилыми и общественными зданиями, а также сооружениями и местами, предназначенными для отдыха людей;</w:t>
      </w:r>
    </w:p>
    <w:p w:rsidR="00262C0E" w:rsidRDefault="00262C0E">
      <w:pPr>
        <w:pStyle w:val="ab"/>
        <w:spacing w:line="360" w:lineRule="auto"/>
        <w:ind w:left="0" w:firstLine="709"/>
        <w:rPr>
          <w:b/>
          <w:szCs w:val="28"/>
        </w:rPr>
      </w:pPr>
      <w:r>
        <w:rPr>
          <w:b/>
          <w:szCs w:val="28"/>
        </w:rPr>
        <w:t>сценарий пожароопасной ситуации (пожара)</w:t>
      </w:r>
      <w:r>
        <w:rPr>
          <w:szCs w:val="28"/>
        </w:rPr>
        <w:t xml:space="preserve"> - модель последовательности событий с определенной зоной воздействия опасных факторов пожара, взрыва на людей, здания, сооружения и технологическое оборудование;</w:t>
      </w:r>
    </w:p>
    <w:p w:rsidR="00262C0E" w:rsidRDefault="00262C0E">
      <w:pPr>
        <w:pStyle w:val="ab"/>
        <w:spacing w:line="360" w:lineRule="auto"/>
        <w:ind w:left="0" w:firstLine="709"/>
        <w:rPr>
          <w:bCs/>
          <w:szCs w:val="28"/>
        </w:rPr>
      </w:pPr>
      <w:r>
        <w:rPr>
          <w:b/>
          <w:szCs w:val="28"/>
        </w:rPr>
        <w:t xml:space="preserve">частота реализации пожароопасной ситуации (пожара) </w:t>
      </w:r>
      <w:r>
        <w:rPr>
          <w:szCs w:val="28"/>
        </w:rPr>
        <w:t>- частота возникновения и развития возможного сценария в определенный период времени (в настоящей работе - в течение года);</w:t>
      </w:r>
    </w:p>
    <w:p w:rsidR="00262C0E" w:rsidRDefault="00262C0E">
      <w:pPr>
        <w:shd w:val="clear" w:color="auto" w:fill="FFFFFF"/>
        <w:spacing w:line="360" w:lineRule="auto"/>
        <w:ind w:left="1778"/>
        <w:jc w:val="both"/>
        <w:rPr>
          <w:bCs/>
          <w:sz w:val="28"/>
          <w:szCs w:val="28"/>
        </w:rPr>
      </w:pPr>
    </w:p>
    <w:p w:rsidR="00262C0E" w:rsidRDefault="00262C0E">
      <w:pPr>
        <w:pStyle w:val="ab"/>
        <w:spacing w:line="360" w:lineRule="auto"/>
        <w:ind w:left="0" w:firstLine="709"/>
        <w:rPr>
          <w:b/>
          <w:szCs w:val="28"/>
        </w:rPr>
      </w:pPr>
      <w:r>
        <w:rPr>
          <w:szCs w:val="28"/>
          <w:u w:val="single"/>
        </w:rPr>
        <w:t>Сокращения:</w:t>
      </w:r>
    </w:p>
    <w:p w:rsidR="00262C0E" w:rsidRDefault="00262C0E">
      <w:pPr>
        <w:pStyle w:val="ab"/>
        <w:spacing w:line="360" w:lineRule="auto"/>
        <w:ind w:left="0" w:firstLine="709"/>
        <w:rPr>
          <w:b/>
          <w:szCs w:val="28"/>
        </w:rPr>
      </w:pPr>
      <w:r>
        <w:rPr>
          <w:b/>
          <w:szCs w:val="28"/>
        </w:rPr>
        <w:t>ТСПЗ</w:t>
      </w:r>
      <w:r>
        <w:rPr>
          <w:szCs w:val="28"/>
        </w:rPr>
        <w:t xml:space="preserve"> – технические средства противопожарной защиты;</w:t>
      </w:r>
    </w:p>
    <w:p w:rsidR="00262C0E" w:rsidRDefault="00262C0E">
      <w:pPr>
        <w:pStyle w:val="ab"/>
        <w:spacing w:line="360" w:lineRule="auto"/>
        <w:ind w:left="0" w:firstLine="709"/>
        <w:rPr>
          <w:b/>
          <w:szCs w:val="28"/>
        </w:rPr>
      </w:pPr>
      <w:r>
        <w:rPr>
          <w:b/>
          <w:szCs w:val="28"/>
        </w:rPr>
        <w:t>АУПТ</w:t>
      </w:r>
      <w:r>
        <w:rPr>
          <w:szCs w:val="28"/>
        </w:rPr>
        <w:t xml:space="preserve"> – автоматическая установка пожаротушения;</w:t>
      </w:r>
    </w:p>
    <w:p w:rsidR="00262C0E" w:rsidRDefault="00262C0E">
      <w:pPr>
        <w:pStyle w:val="ab"/>
        <w:spacing w:line="360" w:lineRule="auto"/>
        <w:ind w:left="0" w:firstLine="709"/>
        <w:rPr>
          <w:b/>
          <w:szCs w:val="28"/>
        </w:rPr>
      </w:pPr>
      <w:r>
        <w:rPr>
          <w:b/>
          <w:szCs w:val="28"/>
        </w:rPr>
        <w:t>СПС</w:t>
      </w:r>
      <w:r>
        <w:rPr>
          <w:szCs w:val="28"/>
        </w:rPr>
        <w:t xml:space="preserve"> – система пожарной сигнализации;</w:t>
      </w:r>
    </w:p>
    <w:p w:rsidR="00262C0E" w:rsidRDefault="00262C0E">
      <w:pPr>
        <w:spacing w:line="360" w:lineRule="auto"/>
        <w:ind w:firstLine="709"/>
        <w:jc w:val="both"/>
        <w:rPr>
          <w:b/>
          <w:sz w:val="28"/>
          <w:szCs w:val="28"/>
        </w:rPr>
      </w:pPr>
      <w:r>
        <w:rPr>
          <w:b/>
          <w:sz w:val="28"/>
          <w:szCs w:val="28"/>
        </w:rPr>
        <w:t>СОУЭ</w:t>
      </w:r>
      <w:r>
        <w:rPr>
          <w:sz w:val="28"/>
          <w:szCs w:val="28"/>
        </w:rPr>
        <w:t xml:space="preserve"> - система оповещения и управления эвакуацией людей при пожаре;</w:t>
      </w:r>
    </w:p>
    <w:p w:rsidR="00262C0E" w:rsidRDefault="00262C0E">
      <w:pPr>
        <w:spacing w:line="360" w:lineRule="auto"/>
        <w:ind w:firstLine="709"/>
        <w:jc w:val="both"/>
        <w:rPr>
          <w:b/>
          <w:sz w:val="28"/>
          <w:szCs w:val="28"/>
        </w:rPr>
      </w:pPr>
      <w:r>
        <w:rPr>
          <w:b/>
          <w:sz w:val="28"/>
          <w:szCs w:val="28"/>
        </w:rPr>
        <w:t>СПДЗ</w:t>
      </w:r>
      <w:r>
        <w:rPr>
          <w:sz w:val="28"/>
          <w:szCs w:val="28"/>
        </w:rPr>
        <w:t xml:space="preserve"> - система противодымной защиты;</w:t>
      </w:r>
    </w:p>
    <w:p w:rsidR="00262C0E" w:rsidRDefault="00262C0E">
      <w:pPr>
        <w:spacing w:line="360" w:lineRule="auto"/>
        <w:ind w:firstLine="709"/>
        <w:jc w:val="both"/>
        <w:rPr>
          <w:b/>
          <w:sz w:val="28"/>
          <w:szCs w:val="28"/>
        </w:rPr>
      </w:pPr>
      <w:r>
        <w:rPr>
          <w:b/>
          <w:sz w:val="28"/>
          <w:szCs w:val="28"/>
        </w:rPr>
        <w:t>ОФП</w:t>
      </w:r>
      <w:r>
        <w:rPr>
          <w:sz w:val="28"/>
          <w:szCs w:val="28"/>
        </w:rPr>
        <w:t xml:space="preserve"> - опасные факторы пожара;</w:t>
      </w:r>
    </w:p>
    <w:p w:rsidR="00262C0E" w:rsidRDefault="00262C0E">
      <w:pPr>
        <w:spacing w:line="360" w:lineRule="auto"/>
        <w:ind w:firstLine="709"/>
        <w:jc w:val="both"/>
        <w:rPr>
          <w:b/>
          <w:sz w:val="28"/>
          <w:szCs w:val="28"/>
        </w:rPr>
      </w:pPr>
      <w:r>
        <w:rPr>
          <w:b/>
          <w:sz w:val="28"/>
          <w:szCs w:val="28"/>
        </w:rPr>
        <w:t>ГПВО</w:t>
      </w:r>
      <w:r>
        <w:rPr>
          <w:sz w:val="28"/>
          <w:szCs w:val="28"/>
        </w:rPr>
        <w:t xml:space="preserve"> – газопаровоздушное облако;</w:t>
      </w:r>
      <w:bookmarkStart w:id="6" w:name="BmCombustibleLiquid"/>
      <w:bookmarkStart w:id="7" w:name="BmDeflagrableLiquid"/>
      <w:bookmarkEnd w:id="6"/>
    </w:p>
    <w:p w:rsidR="00262C0E" w:rsidRDefault="00262C0E">
      <w:pPr>
        <w:spacing w:line="360" w:lineRule="auto"/>
        <w:ind w:firstLine="709"/>
        <w:jc w:val="both"/>
        <w:rPr>
          <w:b/>
          <w:sz w:val="28"/>
          <w:szCs w:val="28"/>
        </w:rPr>
      </w:pPr>
      <w:r>
        <w:rPr>
          <w:b/>
          <w:sz w:val="28"/>
          <w:szCs w:val="28"/>
        </w:rPr>
        <w:t>ЛВЖ</w:t>
      </w:r>
      <w:r>
        <w:rPr>
          <w:sz w:val="28"/>
          <w:szCs w:val="28"/>
        </w:rPr>
        <w:t xml:space="preserve"> – легковоспламеняющаяся жидкость;</w:t>
      </w:r>
      <w:bookmarkStart w:id="8" w:name="BmGas"/>
      <w:bookmarkEnd w:id="7"/>
    </w:p>
    <w:p w:rsidR="00262C0E" w:rsidRDefault="00262C0E">
      <w:pPr>
        <w:spacing w:line="360" w:lineRule="auto"/>
        <w:ind w:firstLine="709"/>
        <w:jc w:val="both"/>
        <w:rPr>
          <w:sz w:val="28"/>
          <w:szCs w:val="28"/>
        </w:rPr>
      </w:pPr>
      <w:r>
        <w:rPr>
          <w:b/>
          <w:sz w:val="28"/>
          <w:szCs w:val="28"/>
        </w:rPr>
        <w:t>ГГ</w:t>
      </w:r>
      <w:r>
        <w:rPr>
          <w:sz w:val="28"/>
          <w:szCs w:val="28"/>
        </w:rPr>
        <w:t xml:space="preserve"> – горючий газ;</w:t>
      </w:r>
      <w:bookmarkStart w:id="9" w:name="BmSUG"/>
      <w:bookmarkEnd w:id="8"/>
      <w:bookmarkEnd w:id="9"/>
    </w:p>
    <w:p w:rsidR="00262C0E" w:rsidRDefault="00262C0E">
      <w:pPr>
        <w:spacing w:line="360" w:lineRule="auto"/>
        <w:ind w:firstLine="709"/>
        <w:jc w:val="both"/>
        <w:rPr>
          <w:sz w:val="28"/>
          <w:szCs w:val="28"/>
        </w:rPr>
      </w:pPr>
    </w:p>
    <w:p w:rsidR="00262C0E" w:rsidRDefault="00262C0E">
      <w:pPr>
        <w:pStyle w:val="11"/>
        <w:pageBreakBefore/>
        <w:numPr>
          <w:ilvl w:val="0"/>
          <w:numId w:val="5"/>
        </w:numPr>
      </w:pPr>
      <w:r>
        <w:lastRenderedPageBreak/>
        <w:t>ОПРЕДЕЛЕНИЕ РАСЧЕТНЫХ ВЕЛИЧИН ПОЖАРНОГО РИСКА</w:t>
      </w:r>
    </w:p>
    <w:p w:rsidR="00262C0E" w:rsidRDefault="00262C0E">
      <w:pPr>
        <w:pStyle w:val="20"/>
        <w:numPr>
          <w:ilvl w:val="1"/>
          <w:numId w:val="2"/>
        </w:numPr>
        <w:rPr>
          <w:bCs/>
          <w:szCs w:val="28"/>
        </w:rPr>
      </w:pPr>
      <w:r>
        <w:t>Анализ пожарной опасности Объекта</w:t>
      </w:r>
    </w:p>
    <w:p w:rsidR="00262C0E" w:rsidRDefault="00262C0E">
      <w:pPr>
        <w:numPr>
          <w:ilvl w:val="2"/>
          <w:numId w:val="2"/>
        </w:numPr>
        <w:shd w:val="clear" w:color="auto" w:fill="FFFFFF"/>
        <w:spacing w:line="360" w:lineRule="auto"/>
        <w:ind w:left="15" w:firstLine="705"/>
        <w:jc w:val="both"/>
        <w:rPr>
          <w:sz w:val="28"/>
          <w:szCs w:val="28"/>
          <w:u w:val="single"/>
        </w:rPr>
      </w:pPr>
      <w:r>
        <w:rPr>
          <w:b/>
          <w:bCs/>
          <w:sz w:val="28"/>
          <w:szCs w:val="28"/>
        </w:rPr>
        <w:t>Анализ пожарной опасности технологической среды и параметров технологических процессов на Объекте</w:t>
      </w:r>
    </w:p>
    <w:p w:rsidR="00262C0E" w:rsidRDefault="00262C0E">
      <w:pPr>
        <w:shd w:val="clear" w:color="auto" w:fill="FFFFFF"/>
        <w:spacing w:line="360" w:lineRule="auto"/>
        <w:ind w:firstLine="709"/>
        <w:jc w:val="center"/>
        <w:rPr>
          <w:sz w:val="28"/>
          <w:szCs w:val="28"/>
        </w:rPr>
      </w:pPr>
      <w:r>
        <w:rPr>
          <w:sz w:val="28"/>
          <w:szCs w:val="28"/>
          <w:u w:val="single"/>
        </w:rPr>
        <w:t>Показатели пожарной опасности веществ и материалов, обращающихся в технологическом процессе</w:t>
      </w:r>
    </w:p>
    <w:p w:rsidR="00262C0E" w:rsidRDefault="00262C0E">
      <w:pPr>
        <w:shd w:val="clear" w:color="auto" w:fill="FFFFFF"/>
        <w:spacing w:line="360" w:lineRule="auto"/>
        <w:ind w:firstLine="709"/>
        <w:jc w:val="both"/>
        <w:rPr>
          <w:sz w:val="28"/>
          <w:szCs w:val="28"/>
          <w:u w:val="single"/>
        </w:rPr>
      </w:pPr>
      <w:r>
        <w:rPr>
          <w:sz w:val="28"/>
          <w:szCs w:val="28"/>
        </w:rPr>
        <w:t>Основны</w:t>
      </w:r>
      <w:r>
        <w:rPr>
          <w:sz w:val="28"/>
          <w:szCs w:val="28"/>
          <w:lang w:val="ru-RU"/>
        </w:rPr>
        <w:t>е</w:t>
      </w:r>
      <w:r>
        <w:rPr>
          <w:sz w:val="28"/>
          <w:szCs w:val="28"/>
        </w:rPr>
        <w:t xml:space="preserve"> пожароопасны</w:t>
      </w:r>
      <w:r>
        <w:rPr>
          <w:sz w:val="28"/>
          <w:szCs w:val="28"/>
          <w:lang w:val="ru-RU"/>
        </w:rPr>
        <w:t>е</w:t>
      </w:r>
      <w:r>
        <w:rPr>
          <w:sz w:val="28"/>
          <w:szCs w:val="28"/>
        </w:rPr>
        <w:t xml:space="preserve"> вещества и </w:t>
      </w:r>
      <w:r>
        <w:rPr>
          <w:sz w:val="28"/>
          <w:szCs w:val="28"/>
          <w:lang w:val="ru-RU"/>
        </w:rPr>
        <w:t>материалы,</w:t>
      </w:r>
      <w:r>
        <w:rPr>
          <w:sz w:val="28"/>
          <w:szCs w:val="28"/>
        </w:rPr>
        <w:t xml:space="preserve"> обращающи</w:t>
      </w:r>
      <w:r>
        <w:rPr>
          <w:sz w:val="28"/>
          <w:szCs w:val="28"/>
          <w:lang w:val="ru-RU"/>
        </w:rPr>
        <w:t>е</w:t>
      </w:r>
      <w:r>
        <w:rPr>
          <w:sz w:val="28"/>
          <w:szCs w:val="28"/>
        </w:rPr>
        <w:t xml:space="preserve">ся в технологическом процессе, </w:t>
      </w:r>
      <w:r>
        <w:rPr>
          <w:sz w:val="28"/>
          <w:szCs w:val="28"/>
          <w:lang w:val="ru-RU"/>
        </w:rPr>
        <w:t>их</w:t>
      </w:r>
      <w:r>
        <w:rPr>
          <w:sz w:val="28"/>
          <w:szCs w:val="28"/>
        </w:rPr>
        <w:t xml:space="preserve"> физико-химические и пожароопасные свойства </w:t>
      </w:r>
      <w:r>
        <w:rPr>
          <w:sz w:val="28"/>
          <w:szCs w:val="28"/>
          <w:lang w:val="ru-RU"/>
        </w:rPr>
        <w:t>приведены ниже:</w:t>
      </w:r>
    </w:p>
    <w:p w:rsidR="00262C0E" w:rsidRDefault="00262C0E">
      <w:pPr>
        <w:shd w:val="clear" w:color="auto" w:fill="FFFFFF"/>
        <w:spacing w:line="360" w:lineRule="auto"/>
        <w:rPr>
          <w:sz w:val="28"/>
          <w:szCs w:val="28"/>
          <w:u w:val="single"/>
        </w:rPr>
      </w:pPr>
      <w:bookmarkStart w:id="10" w:name="BmLiquids"/>
      <w:bookmarkEnd w:id="10"/>
      <w:r>
        <w:rPr>
          <w:sz w:val="28"/>
          <w:szCs w:val="28"/>
          <w:u w:val="single"/>
        </w:rPr>
        <w:lastRenderedPageBreak/>
        <w:t xml:space="preserve">Бензин </w:t>
      </w:r>
      <w:r>
        <w:rPr>
          <w:sz w:val="28"/>
          <w:szCs w:val="28"/>
        </w:rPr>
        <w:t>тяжелый:</w:t>
      </w:r>
      <w:r>
        <w:rPr>
          <w:sz w:val="28"/>
          <w:szCs w:val="28"/>
        </w:rPr>
        <w:br/>
      </w:r>
      <w:r>
        <w:rPr>
          <w:sz w:val="28"/>
          <w:szCs w:val="28"/>
        </w:rPr>
        <w:tab/>
        <w:t>класс горючего вещества 3;</w:t>
      </w:r>
      <w:r>
        <w:rPr>
          <w:sz w:val="28"/>
          <w:szCs w:val="28"/>
        </w:rPr>
        <w:br/>
      </w:r>
      <w:r>
        <w:rPr>
          <w:sz w:val="28"/>
          <w:szCs w:val="28"/>
        </w:rPr>
        <w:tab/>
        <w:t>плотность 746.0 кг/м³;</w:t>
      </w:r>
      <w:r>
        <w:rPr>
          <w:sz w:val="28"/>
          <w:szCs w:val="28"/>
        </w:rPr>
        <w:br/>
      </w:r>
      <w:r>
        <w:rPr>
          <w:sz w:val="28"/>
          <w:szCs w:val="28"/>
        </w:rPr>
        <w:tab/>
        <w:t>молярная масса 90.0 кг/кмоль;</w:t>
      </w:r>
      <w:r>
        <w:rPr>
          <w:sz w:val="28"/>
          <w:szCs w:val="28"/>
        </w:rPr>
        <w:br/>
      </w:r>
      <w:r>
        <w:rPr>
          <w:sz w:val="28"/>
          <w:szCs w:val="28"/>
        </w:rPr>
        <w:tab/>
        <w:t>удельная теплота сгорания 44.0 МДж/кг;</w:t>
      </w:r>
      <w:r>
        <w:rPr>
          <w:sz w:val="28"/>
          <w:szCs w:val="28"/>
        </w:rPr>
        <w:br/>
      </w:r>
      <w:r>
        <w:rPr>
          <w:sz w:val="28"/>
          <w:szCs w:val="28"/>
        </w:rPr>
        <w:tab/>
        <w:t>температура вспышки -4.0 °С;</w:t>
      </w:r>
      <w:r>
        <w:rPr>
          <w:sz w:val="28"/>
          <w:szCs w:val="28"/>
        </w:rPr>
        <w:br/>
      </w:r>
      <w:r>
        <w:rPr>
          <w:sz w:val="28"/>
          <w:szCs w:val="28"/>
        </w:rPr>
        <w:tab/>
        <w:t>давление насыщенного пара 35.0 кПа;</w:t>
      </w:r>
      <w:r>
        <w:rPr>
          <w:sz w:val="28"/>
          <w:szCs w:val="28"/>
        </w:rPr>
        <w:br/>
      </w:r>
      <w:r>
        <w:rPr>
          <w:sz w:val="28"/>
          <w:szCs w:val="28"/>
        </w:rPr>
        <w:tab/>
        <w:t>коэффициент участия паров во взрыве (Z) 0.1;</w:t>
      </w:r>
      <w:r>
        <w:rPr>
          <w:sz w:val="28"/>
          <w:szCs w:val="28"/>
        </w:rPr>
        <w:br/>
      </w:r>
      <w:r>
        <w:rPr>
          <w:sz w:val="28"/>
          <w:szCs w:val="28"/>
        </w:rPr>
        <w:tab/>
        <w:t>НКПР 0.7 %;</w:t>
      </w:r>
      <w:r>
        <w:rPr>
          <w:sz w:val="28"/>
          <w:szCs w:val="28"/>
        </w:rPr>
        <w:br/>
      </w:r>
      <w:r>
        <w:rPr>
          <w:sz w:val="28"/>
          <w:szCs w:val="28"/>
        </w:rPr>
        <w:tab/>
        <w:t>среднеповерхостная плотность теплового излучения для огненного шара 350.0 кВт/м².</w:t>
      </w:r>
      <w:r>
        <w:rPr>
          <w:sz w:val="28"/>
          <w:szCs w:val="28"/>
        </w:rPr>
        <w:br/>
        <w:t>Риформат</w:t>
      </w:r>
      <w:r>
        <w:rPr>
          <w:sz w:val="28"/>
          <w:szCs w:val="28"/>
          <w:u w:val="single"/>
        </w:rPr>
        <w:t xml:space="preserve"> / бензин Евро</w:t>
      </w:r>
      <w:r>
        <w:rPr>
          <w:sz w:val="28"/>
          <w:szCs w:val="28"/>
        </w:rPr>
        <w:t>-95:</w:t>
      </w:r>
      <w:r>
        <w:rPr>
          <w:sz w:val="28"/>
          <w:szCs w:val="28"/>
        </w:rPr>
        <w:br/>
      </w:r>
      <w:r>
        <w:rPr>
          <w:sz w:val="28"/>
          <w:szCs w:val="28"/>
        </w:rPr>
        <w:tab/>
        <w:t>класс горючего вещества 3;</w:t>
      </w:r>
      <w:r>
        <w:rPr>
          <w:sz w:val="28"/>
          <w:szCs w:val="28"/>
        </w:rPr>
        <w:br/>
      </w:r>
      <w:r>
        <w:rPr>
          <w:sz w:val="28"/>
          <w:szCs w:val="28"/>
        </w:rPr>
        <w:tab/>
        <w:t>плотность 735.0 кг/м³;</w:t>
      </w:r>
      <w:r>
        <w:rPr>
          <w:sz w:val="28"/>
          <w:szCs w:val="28"/>
        </w:rPr>
        <w:br/>
      </w:r>
      <w:r>
        <w:rPr>
          <w:sz w:val="28"/>
          <w:szCs w:val="28"/>
        </w:rPr>
        <w:tab/>
        <w:t>молярная масса 90.0 кг/кмоль;</w:t>
      </w:r>
      <w:r>
        <w:rPr>
          <w:sz w:val="28"/>
          <w:szCs w:val="28"/>
        </w:rPr>
        <w:br/>
      </w:r>
      <w:r>
        <w:rPr>
          <w:sz w:val="28"/>
          <w:szCs w:val="28"/>
        </w:rPr>
        <w:tab/>
        <w:t>удельная теплота сгорания 44.0 МДж/кг;</w:t>
      </w:r>
      <w:r>
        <w:rPr>
          <w:sz w:val="28"/>
          <w:szCs w:val="28"/>
        </w:rPr>
        <w:br/>
      </w:r>
      <w:r>
        <w:rPr>
          <w:sz w:val="28"/>
          <w:szCs w:val="28"/>
        </w:rPr>
        <w:tab/>
        <w:t>температура вспышки -4.0 °С;</w:t>
      </w:r>
      <w:r>
        <w:rPr>
          <w:sz w:val="28"/>
          <w:szCs w:val="28"/>
        </w:rPr>
        <w:br/>
      </w:r>
      <w:r>
        <w:rPr>
          <w:sz w:val="28"/>
          <w:szCs w:val="28"/>
        </w:rPr>
        <w:tab/>
        <w:t>давление насыщенного пара 35.0 кПа;</w:t>
      </w:r>
      <w:r>
        <w:rPr>
          <w:sz w:val="28"/>
          <w:szCs w:val="28"/>
        </w:rPr>
        <w:br/>
      </w:r>
      <w:r>
        <w:rPr>
          <w:sz w:val="28"/>
          <w:szCs w:val="28"/>
        </w:rPr>
        <w:tab/>
        <w:t>коэффициент участия паров во взрыве (Z) 0.1;</w:t>
      </w:r>
      <w:r>
        <w:rPr>
          <w:sz w:val="28"/>
          <w:szCs w:val="28"/>
        </w:rPr>
        <w:br/>
      </w:r>
      <w:r>
        <w:rPr>
          <w:sz w:val="28"/>
          <w:szCs w:val="28"/>
        </w:rPr>
        <w:tab/>
        <w:t>НКПР 0.7 %;</w:t>
      </w:r>
      <w:r>
        <w:rPr>
          <w:sz w:val="28"/>
          <w:szCs w:val="28"/>
        </w:rPr>
        <w:br/>
      </w:r>
      <w:r>
        <w:rPr>
          <w:sz w:val="28"/>
          <w:szCs w:val="28"/>
        </w:rPr>
        <w:tab/>
        <w:t>среднеповерхостная плотность теплового излучения для огненного шара 350.0 кВт/м².</w:t>
      </w:r>
      <w:r>
        <w:rPr>
          <w:sz w:val="28"/>
          <w:szCs w:val="28"/>
        </w:rPr>
        <w:br/>
        <w:t>СУГ:</w:t>
      </w:r>
      <w:r>
        <w:rPr>
          <w:sz w:val="28"/>
          <w:szCs w:val="28"/>
          <w:u w:val="single"/>
        </w:rPr>
        <w:t xml:space="preserve"> </w:t>
      </w:r>
      <w:r>
        <w:rPr>
          <w:sz w:val="28"/>
          <w:szCs w:val="28"/>
        </w:rPr>
        <w:t>бутан:</w:t>
      </w:r>
      <w:r>
        <w:rPr>
          <w:sz w:val="28"/>
          <w:szCs w:val="28"/>
        </w:rPr>
        <w:br/>
      </w:r>
      <w:r>
        <w:rPr>
          <w:sz w:val="28"/>
          <w:szCs w:val="28"/>
        </w:rPr>
        <w:tab/>
        <w:t>класс горючего вещества 2;</w:t>
      </w:r>
      <w:r>
        <w:rPr>
          <w:sz w:val="28"/>
          <w:szCs w:val="28"/>
        </w:rPr>
        <w:br/>
      </w:r>
      <w:r>
        <w:rPr>
          <w:sz w:val="28"/>
          <w:szCs w:val="28"/>
        </w:rPr>
        <w:tab/>
        <w:t>плотность жидкой фазы570.0 кг/м³;</w:t>
      </w:r>
      <w:r>
        <w:rPr>
          <w:sz w:val="28"/>
          <w:szCs w:val="28"/>
        </w:rPr>
        <w:br/>
      </w:r>
      <w:r>
        <w:rPr>
          <w:sz w:val="28"/>
          <w:szCs w:val="28"/>
        </w:rPr>
        <w:tab/>
        <w:t>плотность паровой фазы2.4 кг/м³;</w:t>
      </w:r>
      <w:r>
        <w:rPr>
          <w:sz w:val="28"/>
          <w:szCs w:val="28"/>
        </w:rPr>
        <w:br/>
      </w:r>
      <w:r>
        <w:rPr>
          <w:sz w:val="28"/>
          <w:szCs w:val="28"/>
        </w:rPr>
        <w:tab/>
        <w:t>молярная масса 58.0 кг/кмоль;</w:t>
      </w:r>
      <w:r>
        <w:rPr>
          <w:sz w:val="28"/>
          <w:szCs w:val="28"/>
        </w:rPr>
        <w:br/>
      </w:r>
      <w:r>
        <w:rPr>
          <w:sz w:val="28"/>
          <w:szCs w:val="28"/>
        </w:rPr>
        <w:tab/>
        <w:t>удельная теплота сгорания 46.0 МДж/кг;</w:t>
      </w:r>
      <w:r>
        <w:rPr>
          <w:sz w:val="28"/>
          <w:szCs w:val="28"/>
        </w:rPr>
        <w:br/>
      </w:r>
      <w:r>
        <w:rPr>
          <w:sz w:val="28"/>
          <w:szCs w:val="28"/>
        </w:rPr>
        <w:tab/>
        <w:t>температура вспышки -69.0 °С;</w:t>
      </w:r>
      <w:r>
        <w:rPr>
          <w:sz w:val="28"/>
          <w:szCs w:val="28"/>
        </w:rPr>
        <w:br/>
      </w:r>
      <w:r>
        <w:rPr>
          <w:sz w:val="28"/>
          <w:szCs w:val="28"/>
        </w:rPr>
        <w:tab/>
        <w:t>давление насыщенного пара 100.0 кПа;</w:t>
      </w:r>
      <w:r>
        <w:rPr>
          <w:sz w:val="28"/>
          <w:szCs w:val="28"/>
        </w:rPr>
        <w:br/>
      </w:r>
      <w:r>
        <w:rPr>
          <w:sz w:val="28"/>
          <w:szCs w:val="28"/>
        </w:rPr>
        <w:lastRenderedPageBreak/>
        <w:tab/>
        <w:t>критическое давление сжиженного газа 3.80 МПа;</w:t>
      </w:r>
      <w:r>
        <w:rPr>
          <w:sz w:val="28"/>
          <w:szCs w:val="28"/>
        </w:rPr>
        <w:br/>
      </w:r>
      <w:r>
        <w:rPr>
          <w:sz w:val="28"/>
          <w:szCs w:val="28"/>
        </w:rPr>
        <w:tab/>
        <w:t>критическая температура сжиженного газа -121.15 °С;</w:t>
      </w:r>
      <w:r>
        <w:rPr>
          <w:sz w:val="28"/>
          <w:szCs w:val="28"/>
        </w:rPr>
        <w:br/>
      </w:r>
      <w:r>
        <w:rPr>
          <w:sz w:val="28"/>
          <w:szCs w:val="28"/>
        </w:rPr>
        <w:tab/>
        <w:t>удельная теплота парообразования сжиженного газа 395.0 кДж/кг;</w:t>
      </w:r>
      <w:r>
        <w:rPr>
          <w:sz w:val="28"/>
          <w:szCs w:val="28"/>
        </w:rPr>
        <w:br/>
      </w:r>
      <w:r>
        <w:rPr>
          <w:sz w:val="28"/>
          <w:szCs w:val="28"/>
        </w:rPr>
        <w:tab/>
        <w:t>удельная теплоемкость жидкости 2.42 кДж/(кг∙К).</w:t>
      </w:r>
      <w:r>
        <w:rPr>
          <w:sz w:val="28"/>
          <w:szCs w:val="28"/>
        </w:rPr>
        <w:br/>
      </w:r>
      <w:r>
        <w:rPr>
          <w:sz w:val="28"/>
          <w:szCs w:val="28"/>
        </w:rPr>
        <w:tab/>
        <w:t>удельная массовая скорость выгорания 0.078000 кг/(м²∙с).</w:t>
      </w:r>
      <w:r>
        <w:rPr>
          <w:sz w:val="28"/>
          <w:szCs w:val="28"/>
        </w:rPr>
        <w:br/>
      </w:r>
      <w:r>
        <w:rPr>
          <w:sz w:val="28"/>
          <w:szCs w:val="28"/>
        </w:rPr>
        <w:tab/>
        <w:t>нормальная температура кипения -0.5 °С;</w:t>
      </w:r>
      <w:r>
        <w:rPr>
          <w:sz w:val="28"/>
          <w:szCs w:val="28"/>
        </w:rPr>
        <w:br/>
      </w:r>
      <w:r>
        <w:rPr>
          <w:sz w:val="28"/>
          <w:szCs w:val="28"/>
        </w:rPr>
        <w:tab/>
        <w:t>коэффициент участия паров во взрыве (Z) 0.1;</w:t>
      </w:r>
      <w:r>
        <w:rPr>
          <w:sz w:val="28"/>
          <w:szCs w:val="28"/>
        </w:rPr>
        <w:br/>
      </w:r>
      <w:r>
        <w:rPr>
          <w:sz w:val="28"/>
          <w:szCs w:val="28"/>
        </w:rPr>
        <w:tab/>
        <w:t>НКПР 1.8 %;</w:t>
      </w:r>
      <w:r>
        <w:rPr>
          <w:sz w:val="28"/>
          <w:szCs w:val="28"/>
        </w:rPr>
        <w:br/>
      </w:r>
      <w:r>
        <w:rPr>
          <w:sz w:val="28"/>
          <w:szCs w:val="28"/>
        </w:rPr>
        <w:tab/>
        <w:t>среднеповерхостная плотность теплового излучения для огненного шара 350.0 кВт/м².</w:t>
      </w:r>
      <w:r>
        <w:rPr>
          <w:sz w:val="28"/>
          <w:szCs w:val="28"/>
        </w:rPr>
        <w:br/>
      </w:r>
      <w:r>
        <w:rPr>
          <w:sz w:val="28"/>
          <w:szCs w:val="28"/>
        </w:rPr>
        <w:tab/>
        <w:t>среднеповерхостная плотность теплового излучения для пожара пролива - кВт/м².</w:t>
      </w:r>
      <w:r>
        <w:rPr>
          <w:sz w:val="28"/>
          <w:szCs w:val="28"/>
        </w:rPr>
        <w:br/>
      </w:r>
      <w:r>
        <w:rPr>
          <w:sz w:val="28"/>
          <w:szCs w:val="28"/>
        </w:rPr>
        <w:tab/>
        <w:t>макс. время образования огненного шара 120.0 с.</w:t>
      </w:r>
      <w:r>
        <w:rPr>
          <w:sz w:val="28"/>
          <w:szCs w:val="28"/>
        </w:rPr>
        <w:br/>
      </w:r>
      <w:r>
        <w:rPr>
          <w:sz w:val="28"/>
          <w:szCs w:val="28"/>
        </w:rPr>
        <w:tab/>
        <w:t>коэффициент интенсивности испарения 1.00.</w:t>
      </w:r>
      <w:r>
        <w:rPr>
          <w:sz w:val="28"/>
          <w:szCs w:val="28"/>
        </w:rPr>
        <w:br/>
      </w:r>
      <w:r>
        <w:rPr>
          <w:sz w:val="28"/>
          <w:szCs w:val="28"/>
        </w:rPr>
        <w:tab/>
        <w:t>степень расширения продуктов сгорания 7.00.</w:t>
      </w:r>
      <w:r>
        <w:rPr>
          <w:sz w:val="28"/>
          <w:szCs w:val="28"/>
        </w:rPr>
        <w:br/>
        <w:t>Нафта</w:t>
      </w:r>
      <w:r>
        <w:rPr>
          <w:sz w:val="28"/>
          <w:szCs w:val="28"/>
          <w:u w:val="single"/>
        </w:rPr>
        <w:t xml:space="preserve"> </w:t>
      </w:r>
      <w:r>
        <w:rPr>
          <w:sz w:val="28"/>
          <w:szCs w:val="28"/>
        </w:rPr>
        <w:t>легкая:</w:t>
      </w:r>
      <w:r>
        <w:rPr>
          <w:sz w:val="28"/>
          <w:szCs w:val="28"/>
        </w:rPr>
        <w:br/>
      </w:r>
      <w:r>
        <w:rPr>
          <w:sz w:val="28"/>
          <w:szCs w:val="28"/>
        </w:rPr>
        <w:tab/>
        <w:t>класс горючего вещества 3;</w:t>
      </w:r>
      <w:r>
        <w:rPr>
          <w:sz w:val="28"/>
          <w:szCs w:val="28"/>
        </w:rPr>
        <w:br/>
      </w:r>
      <w:r>
        <w:rPr>
          <w:sz w:val="28"/>
          <w:szCs w:val="28"/>
        </w:rPr>
        <w:tab/>
        <w:t>плотность 720.0 кг/м³;</w:t>
      </w:r>
      <w:r>
        <w:rPr>
          <w:sz w:val="28"/>
          <w:szCs w:val="28"/>
        </w:rPr>
        <w:br/>
      </w:r>
      <w:r>
        <w:rPr>
          <w:sz w:val="28"/>
          <w:szCs w:val="28"/>
        </w:rPr>
        <w:tab/>
        <w:t>молярная масса 76.2 кг/кмоль;</w:t>
      </w:r>
      <w:r>
        <w:rPr>
          <w:sz w:val="28"/>
          <w:szCs w:val="28"/>
        </w:rPr>
        <w:br/>
      </w:r>
      <w:r>
        <w:rPr>
          <w:sz w:val="28"/>
          <w:szCs w:val="28"/>
        </w:rPr>
        <w:tab/>
        <w:t>удельная теплота сгорания 44.0 МДж/кг;</w:t>
      </w:r>
      <w:r>
        <w:rPr>
          <w:sz w:val="28"/>
          <w:szCs w:val="28"/>
        </w:rPr>
        <w:br/>
      </w:r>
      <w:r>
        <w:rPr>
          <w:sz w:val="28"/>
          <w:szCs w:val="28"/>
        </w:rPr>
        <w:tab/>
        <w:t>температура вспышки -37.7 °С;</w:t>
      </w:r>
      <w:r>
        <w:rPr>
          <w:sz w:val="28"/>
          <w:szCs w:val="28"/>
        </w:rPr>
        <w:br/>
      </w:r>
      <w:r>
        <w:rPr>
          <w:sz w:val="28"/>
          <w:szCs w:val="28"/>
        </w:rPr>
        <w:tab/>
        <w:t>давление насыщенного пара 58.0 кПа;</w:t>
      </w:r>
      <w:r>
        <w:rPr>
          <w:sz w:val="28"/>
          <w:szCs w:val="28"/>
        </w:rPr>
        <w:br/>
      </w:r>
      <w:r>
        <w:rPr>
          <w:sz w:val="28"/>
          <w:szCs w:val="28"/>
        </w:rPr>
        <w:tab/>
        <w:t>коэффициент участия паров во взрыве (Z) 0.1;</w:t>
      </w:r>
      <w:r>
        <w:rPr>
          <w:sz w:val="28"/>
          <w:szCs w:val="28"/>
        </w:rPr>
        <w:br/>
      </w:r>
      <w:r>
        <w:rPr>
          <w:sz w:val="28"/>
          <w:szCs w:val="28"/>
        </w:rPr>
        <w:tab/>
        <w:t>НКПР 1.0 %;</w:t>
      </w:r>
      <w:r>
        <w:rPr>
          <w:sz w:val="28"/>
          <w:szCs w:val="28"/>
        </w:rPr>
        <w:br/>
      </w:r>
      <w:r>
        <w:rPr>
          <w:sz w:val="28"/>
          <w:szCs w:val="28"/>
        </w:rPr>
        <w:tab/>
        <w:t>среднеповерхостная плотность теплового излучения для огненного шара 350.0 кВт/м².</w:t>
      </w:r>
      <w:r>
        <w:rPr>
          <w:sz w:val="28"/>
          <w:szCs w:val="28"/>
        </w:rPr>
        <w:br/>
        <w:t>Бензин</w:t>
      </w:r>
      <w:r>
        <w:rPr>
          <w:sz w:val="28"/>
          <w:szCs w:val="28"/>
          <w:u w:val="single"/>
        </w:rPr>
        <w:t xml:space="preserve"> </w:t>
      </w:r>
      <w:r>
        <w:rPr>
          <w:sz w:val="28"/>
          <w:szCs w:val="28"/>
        </w:rPr>
        <w:t>газовый:</w:t>
      </w:r>
      <w:r>
        <w:rPr>
          <w:sz w:val="28"/>
          <w:szCs w:val="28"/>
        </w:rPr>
        <w:br/>
      </w:r>
      <w:r>
        <w:rPr>
          <w:sz w:val="28"/>
          <w:szCs w:val="28"/>
        </w:rPr>
        <w:tab/>
        <w:t>класс горючего вещества 3;</w:t>
      </w:r>
      <w:r>
        <w:rPr>
          <w:sz w:val="28"/>
          <w:szCs w:val="28"/>
        </w:rPr>
        <w:br/>
      </w:r>
      <w:r>
        <w:rPr>
          <w:sz w:val="28"/>
          <w:szCs w:val="28"/>
        </w:rPr>
        <w:tab/>
        <w:t>плотность 710.0 кг/м³;</w:t>
      </w:r>
      <w:r>
        <w:rPr>
          <w:sz w:val="28"/>
          <w:szCs w:val="28"/>
        </w:rPr>
        <w:br/>
      </w:r>
      <w:r>
        <w:rPr>
          <w:sz w:val="28"/>
          <w:szCs w:val="28"/>
        </w:rPr>
        <w:tab/>
        <w:t>молярная масса 82.0 кг/кмоль;</w:t>
      </w:r>
      <w:r>
        <w:rPr>
          <w:sz w:val="28"/>
          <w:szCs w:val="28"/>
        </w:rPr>
        <w:br/>
      </w:r>
      <w:r>
        <w:rPr>
          <w:sz w:val="28"/>
          <w:szCs w:val="28"/>
        </w:rPr>
        <w:lastRenderedPageBreak/>
        <w:tab/>
        <w:t>удельная теплота сгорания 44.0 МДж/кг;</w:t>
      </w:r>
      <w:r>
        <w:rPr>
          <w:sz w:val="28"/>
          <w:szCs w:val="28"/>
        </w:rPr>
        <w:br/>
      </w:r>
      <w:r>
        <w:rPr>
          <w:sz w:val="28"/>
          <w:szCs w:val="28"/>
        </w:rPr>
        <w:tab/>
        <w:t>температура вспышки -37.7 °С;</w:t>
      </w:r>
      <w:r>
        <w:rPr>
          <w:sz w:val="28"/>
          <w:szCs w:val="28"/>
        </w:rPr>
        <w:br/>
      </w:r>
      <w:r>
        <w:rPr>
          <w:sz w:val="28"/>
          <w:szCs w:val="28"/>
        </w:rPr>
        <w:tab/>
        <w:t>давление насыщенного пара 58.0 кПа;</w:t>
      </w:r>
      <w:r>
        <w:rPr>
          <w:sz w:val="28"/>
          <w:szCs w:val="28"/>
        </w:rPr>
        <w:br/>
      </w:r>
      <w:r>
        <w:rPr>
          <w:sz w:val="28"/>
          <w:szCs w:val="28"/>
        </w:rPr>
        <w:tab/>
        <w:t>коэффициент участия паров во взрыве (Z) 0.1;</w:t>
      </w:r>
      <w:r>
        <w:rPr>
          <w:sz w:val="28"/>
          <w:szCs w:val="28"/>
        </w:rPr>
        <w:br/>
      </w:r>
      <w:r>
        <w:rPr>
          <w:sz w:val="28"/>
          <w:szCs w:val="28"/>
        </w:rPr>
        <w:tab/>
        <w:t>НКПР 0.8 %;</w:t>
      </w:r>
      <w:r>
        <w:rPr>
          <w:sz w:val="28"/>
          <w:szCs w:val="28"/>
        </w:rPr>
        <w:br/>
      </w:r>
      <w:r>
        <w:rPr>
          <w:sz w:val="28"/>
          <w:szCs w:val="28"/>
        </w:rPr>
        <w:tab/>
        <w:t>среднеповерхостная плотность теплового излучения для огненного шара 350.0 кВт/м².</w:t>
      </w:r>
      <w:r>
        <w:rPr>
          <w:sz w:val="28"/>
          <w:szCs w:val="28"/>
        </w:rPr>
        <w:br/>
        <w:t>Нафта</w:t>
      </w:r>
      <w:r>
        <w:rPr>
          <w:sz w:val="28"/>
          <w:szCs w:val="28"/>
          <w:u w:val="single"/>
        </w:rPr>
        <w:t xml:space="preserve"> </w:t>
      </w:r>
      <w:r>
        <w:rPr>
          <w:sz w:val="28"/>
          <w:szCs w:val="28"/>
        </w:rPr>
        <w:t>коксования:</w:t>
      </w:r>
      <w:r>
        <w:rPr>
          <w:sz w:val="28"/>
          <w:szCs w:val="28"/>
        </w:rPr>
        <w:br/>
      </w:r>
      <w:r>
        <w:rPr>
          <w:sz w:val="28"/>
          <w:szCs w:val="28"/>
        </w:rPr>
        <w:tab/>
        <w:t>класс горючего вещества 3;</w:t>
      </w:r>
      <w:r>
        <w:rPr>
          <w:sz w:val="28"/>
          <w:szCs w:val="28"/>
        </w:rPr>
        <w:br/>
      </w:r>
      <w:r>
        <w:rPr>
          <w:sz w:val="28"/>
          <w:szCs w:val="28"/>
        </w:rPr>
        <w:tab/>
        <w:t>плотность 690.0 кг/м³;</w:t>
      </w:r>
      <w:r>
        <w:rPr>
          <w:sz w:val="28"/>
          <w:szCs w:val="28"/>
        </w:rPr>
        <w:br/>
      </w:r>
      <w:r>
        <w:rPr>
          <w:sz w:val="28"/>
          <w:szCs w:val="28"/>
        </w:rPr>
        <w:tab/>
        <w:t>молярная масса 76.2 кг/кмоль;</w:t>
      </w:r>
      <w:r>
        <w:rPr>
          <w:sz w:val="28"/>
          <w:szCs w:val="28"/>
        </w:rPr>
        <w:br/>
      </w:r>
      <w:r>
        <w:rPr>
          <w:sz w:val="28"/>
          <w:szCs w:val="28"/>
        </w:rPr>
        <w:tab/>
        <w:t>удельная теплота сгорания 44.0 МДж/кг;</w:t>
      </w:r>
      <w:r>
        <w:rPr>
          <w:sz w:val="28"/>
          <w:szCs w:val="28"/>
        </w:rPr>
        <w:br/>
      </w:r>
      <w:r>
        <w:rPr>
          <w:sz w:val="28"/>
          <w:szCs w:val="28"/>
        </w:rPr>
        <w:tab/>
        <w:t>температура вспышки -37.7 °С;</w:t>
      </w:r>
      <w:r>
        <w:rPr>
          <w:sz w:val="28"/>
          <w:szCs w:val="28"/>
        </w:rPr>
        <w:br/>
      </w:r>
      <w:r>
        <w:rPr>
          <w:sz w:val="28"/>
          <w:szCs w:val="28"/>
        </w:rPr>
        <w:tab/>
        <w:t>давление насыщенного пара 58.0 кПа;</w:t>
      </w:r>
      <w:r>
        <w:rPr>
          <w:sz w:val="28"/>
          <w:szCs w:val="28"/>
        </w:rPr>
        <w:br/>
      </w:r>
      <w:r>
        <w:rPr>
          <w:sz w:val="28"/>
          <w:szCs w:val="28"/>
        </w:rPr>
        <w:tab/>
        <w:t>коэффициент участия паров во взрыве (Z) 0.1;</w:t>
      </w:r>
      <w:r>
        <w:rPr>
          <w:sz w:val="28"/>
          <w:szCs w:val="28"/>
        </w:rPr>
        <w:br/>
      </w:r>
      <w:r>
        <w:rPr>
          <w:sz w:val="28"/>
          <w:szCs w:val="28"/>
        </w:rPr>
        <w:tab/>
        <w:t>НКПР 0.8 %;</w:t>
      </w:r>
      <w:r>
        <w:rPr>
          <w:sz w:val="28"/>
          <w:szCs w:val="28"/>
        </w:rPr>
        <w:br/>
      </w:r>
      <w:r>
        <w:rPr>
          <w:sz w:val="28"/>
          <w:szCs w:val="28"/>
        </w:rPr>
        <w:tab/>
        <w:t>среднеповерхостная плотность теплового излучения для огненного шара 350.0 кВт/м².</w:t>
      </w:r>
      <w:r>
        <w:rPr>
          <w:sz w:val="28"/>
          <w:szCs w:val="28"/>
        </w:rPr>
        <w:br/>
        <w:t>Бензин</w:t>
      </w:r>
      <w:r>
        <w:rPr>
          <w:sz w:val="28"/>
          <w:szCs w:val="28"/>
          <w:u w:val="single"/>
        </w:rPr>
        <w:t xml:space="preserve"> </w:t>
      </w:r>
      <w:r>
        <w:rPr>
          <w:sz w:val="28"/>
          <w:szCs w:val="28"/>
        </w:rPr>
        <w:t>стабильный:</w:t>
      </w:r>
      <w:r>
        <w:rPr>
          <w:sz w:val="28"/>
          <w:szCs w:val="28"/>
        </w:rPr>
        <w:br/>
      </w:r>
      <w:r>
        <w:rPr>
          <w:sz w:val="28"/>
          <w:szCs w:val="28"/>
        </w:rPr>
        <w:tab/>
        <w:t>класс горючего вещества 3;</w:t>
      </w:r>
      <w:r>
        <w:rPr>
          <w:sz w:val="28"/>
          <w:szCs w:val="28"/>
        </w:rPr>
        <w:br/>
      </w:r>
      <w:r>
        <w:rPr>
          <w:sz w:val="28"/>
          <w:szCs w:val="28"/>
        </w:rPr>
        <w:tab/>
        <w:t>плотность 690.0 кг/м³;</w:t>
      </w:r>
      <w:r>
        <w:rPr>
          <w:sz w:val="28"/>
          <w:szCs w:val="28"/>
        </w:rPr>
        <w:br/>
      </w:r>
      <w:r>
        <w:rPr>
          <w:sz w:val="28"/>
          <w:szCs w:val="28"/>
        </w:rPr>
        <w:tab/>
        <w:t>молярная масса 76.2 кг/кмоль;</w:t>
      </w:r>
      <w:r>
        <w:rPr>
          <w:sz w:val="28"/>
          <w:szCs w:val="28"/>
        </w:rPr>
        <w:br/>
      </w:r>
      <w:r>
        <w:rPr>
          <w:sz w:val="28"/>
          <w:szCs w:val="28"/>
        </w:rPr>
        <w:tab/>
        <w:t>удельная теплота сгорания 44.0 МДж/кг;</w:t>
      </w:r>
      <w:r>
        <w:rPr>
          <w:sz w:val="28"/>
          <w:szCs w:val="28"/>
        </w:rPr>
        <w:br/>
      </w:r>
      <w:r>
        <w:rPr>
          <w:sz w:val="28"/>
          <w:szCs w:val="28"/>
        </w:rPr>
        <w:tab/>
        <w:t>температура вспышки -37.7 °С;</w:t>
      </w:r>
      <w:r>
        <w:rPr>
          <w:sz w:val="28"/>
          <w:szCs w:val="28"/>
        </w:rPr>
        <w:br/>
      </w:r>
      <w:r>
        <w:rPr>
          <w:sz w:val="28"/>
          <w:szCs w:val="28"/>
        </w:rPr>
        <w:tab/>
        <w:t>давление насыщенного пара 58.0 кПа;</w:t>
      </w:r>
      <w:r>
        <w:rPr>
          <w:sz w:val="28"/>
          <w:szCs w:val="28"/>
        </w:rPr>
        <w:br/>
      </w:r>
      <w:r>
        <w:rPr>
          <w:sz w:val="28"/>
          <w:szCs w:val="28"/>
        </w:rPr>
        <w:tab/>
        <w:t>коэффициент участия паров во взрыве (Z) 0.1;</w:t>
      </w:r>
      <w:r>
        <w:rPr>
          <w:sz w:val="28"/>
          <w:szCs w:val="28"/>
        </w:rPr>
        <w:br/>
      </w:r>
      <w:r>
        <w:rPr>
          <w:sz w:val="28"/>
          <w:szCs w:val="28"/>
        </w:rPr>
        <w:tab/>
        <w:t>НКПР 0.8 %;</w:t>
      </w:r>
      <w:r>
        <w:rPr>
          <w:sz w:val="28"/>
          <w:szCs w:val="28"/>
        </w:rPr>
        <w:br/>
      </w:r>
      <w:r>
        <w:rPr>
          <w:sz w:val="28"/>
          <w:szCs w:val="28"/>
        </w:rPr>
        <w:tab/>
        <w:t>среднеповерхостная плотность теплового излучения для огненного шара 350.0 кВт/м².</w:t>
      </w:r>
      <w:r>
        <w:rPr>
          <w:sz w:val="28"/>
          <w:szCs w:val="28"/>
        </w:rPr>
        <w:br/>
        <w:t>Изомеризат:</w:t>
      </w:r>
      <w:r>
        <w:rPr>
          <w:sz w:val="28"/>
          <w:szCs w:val="28"/>
        </w:rPr>
        <w:br/>
      </w:r>
      <w:r>
        <w:rPr>
          <w:sz w:val="28"/>
          <w:szCs w:val="28"/>
        </w:rPr>
        <w:lastRenderedPageBreak/>
        <w:tab/>
        <w:t>класс горючего вещества 3;</w:t>
      </w:r>
      <w:r>
        <w:rPr>
          <w:sz w:val="28"/>
          <w:szCs w:val="28"/>
        </w:rPr>
        <w:br/>
      </w:r>
      <w:r>
        <w:rPr>
          <w:sz w:val="28"/>
          <w:szCs w:val="28"/>
        </w:rPr>
        <w:tab/>
        <w:t>плотность 660.0 кг/м³;</w:t>
      </w:r>
      <w:r>
        <w:rPr>
          <w:sz w:val="28"/>
          <w:szCs w:val="28"/>
        </w:rPr>
        <w:br/>
      </w:r>
      <w:r>
        <w:rPr>
          <w:sz w:val="28"/>
          <w:szCs w:val="28"/>
        </w:rPr>
        <w:tab/>
        <w:t>молярная масса 76.2 кг/кмоль;</w:t>
      </w:r>
      <w:r>
        <w:rPr>
          <w:sz w:val="28"/>
          <w:szCs w:val="28"/>
        </w:rPr>
        <w:br/>
      </w:r>
      <w:r>
        <w:rPr>
          <w:sz w:val="28"/>
          <w:szCs w:val="28"/>
        </w:rPr>
        <w:tab/>
        <w:t>удельная теплота сгорания 44.0 МДж/кг;</w:t>
      </w:r>
      <w:r>
        <w:rPr>
          <w:sz w:val="28"/>
          <w:szCs w:val="28"/>
        </w:rPr>
        <w:br/>
      </w:r>
      <w:r>
        <w:rPr>
          <w:sz w:val="28"/>
          <w:szCs w:val="28"/>
        </w:rPr>
        <w:tab/>
        <w:t>температура вспышки -30.0 °С;</w:t>
      </w:r>
      <w:r>
        <w:rPr>
          <w:sz w:val="28"/>
          <w:szCs w:val="28"/>
        </w:rPr>
        <w:br/>
      </w:r>
      <w:r>
        <w:rPr>
          <w:sz w:val="28"/>
          <w:szCs w:val="28"/>
        </w:rPr>
        <w:tab/>
        <w:t>давление насыщенного пара 58.0 кПа;</w:t>
      </w:r>
      <w:r>
        <w:rPr>
          <w:sz w:val="28"/>
          <w:szCs w:val="28"/>
        </w:rPr>
        <w:br/>
      </w:r>
      <w:r>
        <w:rPr>
          <w:sz w:val="28"/>
          <w:szCs w:val="28"/>
        </w:rPr>
        <w:tab/>
        <w:t>коэффициент участия паров во взрыве (Z) 0.1;</w:t>
      </w:r>
      <w:r>
        <w:rPr>
          <w:sz w:val="28"/>
          <w:szCs w:val="28"/>
        </w:rPr>
        <w:br/>
      </w:r>
      <w:r>
        <w:rPr>
          <w:sz w:val="28"/>
          <w:szCs w:val="28"/>
        </w:rPr>
        <w:tab/>
        <w:t>НКПР 1.2 %;</w:t>
      </w:r>
      <w:r>
        <w:rPr>
          <w:sz w:val="28"/>
          <w:szCs w:val="28"/>
        </w:rPr>
        <w:br/>
      </w:r>
      <w:r>
        <w:rPr>
          <w:sz w:val="28"/>
          <w:szCs w:val="28"/>
        </w:rPr>
        <w:tab/>
        <w:t>среднеповерхостная плотность теплового излучения для огненного шара 350.0 кВт/м².</w:t>
      </w:r>
      <w:r>
        <w:rPr>
          <w:sz w:val="28"/>
          <w:szCs w:val="28"/>
        </w:rPr>
        <w:br/>
        <w:t>Нафта</w:t>
      </w:r>
      <w:r>
        <w:rPr>
          <w:sz w:val="28"/>
          <w:szCs w:val="28"/>
          <w:u w:val="single"/>
        </w:rPr>
        <w:t xml:space="preserve"> тяжелая</w:t>
      </w:r>
      <w:r>
        <w:rPr>
          <w:sz w:val="28"/>
          <w:szCs w:val="28"/>
        </w:rPr>
        <w:t>:</w:t>
      </w:r>
      <w:r>
        <w:rPr>
          <w:sz w:val="28"/>
          <w:szCs w:val="28"/>
        </w:rPr>
        <w:br/>
      </w:r>
      <w:r>
        <w:rPr>
          <w:sz w:val="28"/>
          <w:szCs w:val="28"/>
        </w:rPr>
        <w:tab/>
        <w:t>класс горючего вещества 3;</w:t>
      </w:r>
      <w:r>
        <w:rPr>
          <w:sz w:val="28"/>
          <w:szCs w:val="28"/>
        </w:rPr>
        <w:br/>
      </w:r>
      <w:r>
        <w:rPr>
          <w:sz w:val="28"/>
          <w:szCs w:val="28"/>
        </w:rPr>
        <w:tab/>
        <w:t>плотность 746.0 кг/м³;</w:t>
      </w:r>
      <w:r>
        <w:rPr>
          <w:sz w:val="28"/>
          <w:szCs w:val="28"/>
        </w:rPr>
        <w:br/>
      </w:r>
      <w:r>
        <w:rPr>
          <w:sz w:val="28"/>
          <w:szCs w:val="28"/>
        </w:rPr>
        <w:tab/>
        <w:t>молярная масса 90.0 кг/кмоль;</w:t>
      </w:r>
      <w:r>
        <w:rPr>
          <w:sz w:val="28"/>
          <w:szCs w:val="28"/>
        </w:rPr>
        <w:br/>
      </w:r>
      <w:r>
        <w:rPr>
          <w:sz w:val="28"/>
          <w:szCs w:val="28"/>
        </w:rPr>
        <w:tab/>
        <w:t>удельная теплота сгорания 44.0 МДж/кг;</w:t>
      </w:r>
      <w:r>
        <w:rPr>
          <w:sz w:val="28"/>
          <w:szCs w:val="28"/>
        </w:rPr>
        <w:br/>
      </w:r>
      <w:r>
        <w:rPr>
          <w:sz w:val="28"/>
          <w:szCs w:val="28"/>
        </w:rPr>
        <w:tab/>
        <w:t>температура вспышки -4.0 °С;</w:t>
      </w:r>
      <w:r>
        <w:rPr>
          <w:sz w:val="28"/>
          <w:szCs w:val="28"/>
        </w:rPr>
        <w:br/>
      </w:r>
      <w:r>
        <w:rPr>
          <w:sz w:val="28"/>
          <w:szCs w:val="28"/>
        </w:rPr>
        <w:tab/>
        <w:t>давление насыщенного пара 35.0 кПа;</w:t>
      </w:r>
      <w:r>
        <w:rPr>
          <w:sz w:val="28"/>
          <w:szCs w:val="28"/>
        </w:rPr>
        <w:br/>
      </w:r>
      <w:r>
        <w:rPr>
          <w:sz w:val="28"/>
          <w:szCs w:val="28"/>
        </w:rPr>
        <w:tab/>
        <w:t>коэффициент участия паров во взрыве (Z) 0.1;</w:t>
      </w:r>
      <w:r>
        <w:rPr>
          <w:sz w:val="28"/>
          <w:szCs w:val="28"/>
        </w:rPr>
        <w:br/>
      </w:r>
      <w:r>
        <w:rPr>
          <w:sz w:val="28"/>
          <w:szCs w:val="28"/>
        </w:rPr>
        <w:tab/>
        <w:t>НКПР 0.7 %;</w:t>
      </w:r>
      <w:r>
        <w:rPr>
          <w:sz w:val="28"/>
          <w:szCs w:val="28"/>
        </w:rPr>
        <w:br/>
      </w:r>
      <w:r>
        <w:rPr>
          <w:sz w:val="28"/>
          <w:szCs w:val="28"/>
        </w:rPr>
        <w:tab/>
        <w:t>среднеповерхостная плотность теплового излучения для огненного шара 350.0 кВт/м².</w:t>
      </w:r>
      <w:r>
        <w:rPr>
          <w:sz w:val="28"/>
          <w:szCs w:val="28"/>
        </w:rPr>
        <w:br/>
      </w:r>
    </w:p>
    <w:p w:rsidR="00262C0E" w:rsidRDefault="00262C0E">
      <w:pPr>
        <w:shd w:val="clear" w:color="auto" w:fill="FFFFFF"/>
        <w:spacing w:line="360" w:lineRule="auto"/>
        <w:ind w:hanging="17"/>
        <w:rPr>
          <w:sz w:val="28"/>
          <w:szCs w:val="28"/>
          <w:u w:val="single"/>
        </w:rPr>
      </w:pPr>
      <w:bookmarkStart w:id="11" w:name="BmGases"/>
      <w:bookmarkEnd w:id="11"/>
      <w:r>
        <w:rPr>
          <w:sz w:val="28"/>
          <w:szCs w:val="28"/>
          <w:u w:val="single"/>
        </w:rPr>
        <w:lastRenderedPageBreak/>
        <w:t xml:space="preserve">Водородсодержащий </w:t>
      </w:r>
      <w:r>
        <w:rPr>
          <w:sz w:val="28"/>
          <w:szCs w:val="28"/>
        </w:rPr>
        <w:t>газ:</w:t>
      </w:r>
      <w:r>
        <w:rPr>
          <w:sz w:val="28"/>
          <w:szCs w:val="28"/>
        </w:rPr>
        <w:br/>
      </w:r>
      <w:r>
        <w:rPr>
          <w:sz w:val="28"/>
          <w:szCs w:val="28"/>
        </w:rPr>
        <w:tab/>
        <w:t>класс горючего вещества 1;</w:t>
      </w:r>
      <w:r>
        <w:rPr>
          <w:sz w:val="28"/>
          <w:szCs w:val="28"/>
        </w:rPr>
        <w:br/>
      </w:r>
      <w:r>
        <w:rPr>
          <w:sz w:val="28"/>
          <w:szCs w:val="28"/>
        </w:rPr>
        <w:tab/>
        <w:t>плотность 0.3 кг/м³;</w:t>
      </w:r>
      <w:r>
        <w:rPr>
          <w:sz w:val="28"/>
          <w:szCs w:val="28"/>
        </w:rPr>
        <w:br/>
      </w:r>
      <w:r>
        <w:rPr>
          <w:sz w:val="28"/>
          <w:szCs w:val="28"/>
        </w:rPr>
        <w:tab/>
        <w:t>молярная масса 6.0 кг/кмоль;</w:t>
      </w:r>
      <w:r>
        <w:rPr>
          <w:sz w:val="28"/>
          <w:szCs w:val="28"/>
        </w:rPr>
        <w:br/>
      </w:r>
      <w:r>
        <w:rPr>
          <w:sz w:val="28"/>
          <w:szCs w:val="28"/>
        </w:rPr>
        <w:tab/>
        <w:t>удельная теплота сгорания 150.0 МДж/кг;</w:t>
      </w:r>
      <w:r>
        <w:rPr>
          <w:sz w:val="28"/>
          <w:szCs w:val="28"/>
        </w:rPr>
        <w:br/>
      </w:r>
      <w:r>
        <w:rPr>
          <w:sz w:val="28"/>
          <w:szCs w:val="28"/>
        </w:rPr>
        <w:tab/>
        <w:t>температура вспышки 3.0;</w:t>
      </w:r>
      <w:r>
        <w:rPr>
          <w:sz w:val="28"/>
          <w:szCs w:val="28"/>
        </w:rPr>
        <w:br/>
      </w:r>
      <w:r>
        <w:rPr>
          <w:sz w:val="28"/>
          <w:szCs w:val="28"/>
        </w:rPr>
        <w:tab/>
        <w:t>давление насыщенного пара 7.0 кПа;</w:t>
      </w:r>
      <w:r>
        <w:rPr>
          <w:sz w:val="28"/>
          <w:szCs w:val="28"/>
        </w:rPr>
        <w:br/>
      </w:r>
      <w:r>
        <w:rPr>
          <w:sz w:val="28"/>
          <w:szCs w:val="28"/>
        </w:rPr>
        <w:tab/>
        <w:t>коэффициент участия паров во взрыве (z) 0.1;</w:t>
      </w:r>
      <w:r>
        <w:rPr>
          <w:sz w:val="28"/>
          <w:szCs w:val="28"/>
        </w:rPr>
        <w:br/>
      </w:r>
      <w:r>
        <w:rPr>
          <w:sz w:val="28"/>
          <w:szCs w:val="28"/>
        </w:rPr>
        <w:tab/>
        <w:t>НКПР 4.1 %;</w:t>
      </w:r>
      <w:r>
        <w:rPr>
          <w:sz w:val="28"/>
          <w:szCs w:val="28"/>
        </w:rPr>
        <w:br/>
      </w:r>
      <w:r>
        <w:rPr>
          <w:sz w:val="28"/>
          <w:szCs w:val="28"/>
        </w:rPr>
        <w:tab/>
        <w:t>среднеповерхостная плотность теплового излучения для огненного шара 350.0 кВт/м².</w:t>
      </w:r>
      <w:r>
        <w:rPr>
          <w:sz w:val="28"/>
          <w:szCs w:val="28"/>
        </w:rPr>
        <w:br/>
        <w:t>Водород:</w:t>
      </w:r>
      <w:r>
        <w:rPr>
          <w:sz w:val="28"/>
          <w:szCs w:val="28"/>
        </w:rPr>
        <w:br/>
      </w:r>
      <w:r>
        <w:rPr>
          <w:sz w:val="28"/>
          <w:szCs w:val="28"/>
        </w:rPr>
        <w:tab/>
        <w:t>класс горючего вещества 1;</w:t>
      </w:r>
      <w:r>
        <w:rPr>
          <w:sz w:val="28"/>
          <w:szCs w:val="28"/>
        </w:rPr>
        <w:br/>
      </w:r>
      <w:r>
        <w:rPr>
          <w:sz w:val="28"/>
          <w:szCs w:val="28"/>
        </w:rPr>
        <w:tab/>
        <w:t>плотность 0.1 кг/м³;</w:t>
      </w:r>
      <w:r>
        <w:rPr>
          <w:sz w:val="28"/>
          <w:szCs w:val="28"/>
        </w:rPr>
        <w:br/>
      </w:r>
      <w:r>
        <w:rPr>
          <w:sz w:val="28"/>
          <w:szCs w:val="28"/>
        </w:rPr>
        <w:tab/>
        <w:t>молярная масса 2.0 кг/кмоль;</w:t>
      </w:r>
      <w:r>
        <w:rPr>
          <w:sz w:val="28"/>
          <w:szCs w:val="28"/>
        </w:rPr>
        <w:br/>
      </w:r>
      <w:r>
        <w:rPr>
          <w:sz w:val="28"/>
          <w:szCs w:val="28"/>
        </w:rPr>
        <w:tab/>
        <w:t>удельная теплота сгорания 119.8 МДж/кг;</w:t>
      </w:r>
      <w:r>
        <w:rPr>
          <w:sz w:val="28"/>
          <w:szCs w:val="28"/>
        </w:rPr>
        <w:br/>
      </w:r>
      <w:r>
        <w:rPr>
          <w:sz w:val="28"/>
          <w:szCs w:val="28"/>
        </w:rPr>
        <w:tab/>
        <w:t>температура вспышки 3.0;</w:t>
      </w:r>
      <w:r>
        <w:rPr>
          <w:sz w:val="28"/>
          <w:szCs w:val="28"/>
        </w:rPr>
        <w:br/>
      </w:r>
      <w:r>
        <w:rPr>
          <w:sz w:val="28"/>
          <w:szCs w:val="28"/>
        </w:rPr>
        <w:tab/>
        <w:t>давление насыщенного пара 7.0 кПа;</w:t>
      </w:r>
      <w:r>
        <w:rPr>
          <w:sz w:val="28"/>
          <w:szCs w:val="28"/>
        </w:rPr>
        <w:br/>
      </w:r>
      <w:r>
        <w:rPr>
          <w:sz w:val="28"/>
          <w:szCs w:val="28"/>
        </w:rPr>
        <w:tab/>
        <w:t>коэффициент участия паров во взрыве (z) 0.1;</w:t>
      </w:r>
      <w:r>
        <w:rPr>
          <w:sz w:val="28"/>
          <w:szCs w:val="28"/>
        </w:rPr>
        <w:br/>
      </w:r>
      <w:r>
        <w:rPr>
          <w:sz w:val="28"/>
          <w:szCs w:val="28"/>
        </w:rPr>
        <w:tab/>
        <w:t>НКПР 4.1 %;</w:t>
      </w:r>
      <w:r>
        <w:rPr>
          <w:sz w:val="28"/>
          <w:szCs w:val="28"/>
        </w:rPr>
        <w:br/>
      </w:r>
      <w:r>
        <w:rPr>
          <w:sz w:val="28"/>
          <w:szCs w:val="28"/>
        </w:rPr>
        <w:tab/>
        <w:t>среднеповерхостная плотность теплового излучения для огненного шара 350.0 кВт/м².</w:t>
      </w:r>
      <w:r>
        <w:rPr>
          <w:sz w:val="28"/>
          <w:szCs w:val="28"/>
        </w:rPr>
        <w:br/>
        <w:t>Бутан:</w:t>
      </w:r>
      <w:r>
        <w:rPr>
          <w:sz w:val="28"/>
          <w:szCs w:val="28"/>
        </w:rPr>
        <w:br/>
      </w:r>
      <w:r>
        <w:rPr>
          <w:sz w:val="28"/>
          <w:szCs w:val="28"/>
        </w:rPr>
        <w:tab/>
        <w:t>класс горючего вещества 2;</w:t>
      </w:r>
      <w:r>
        <w:rPr>
          <w:sz w:val="28"/>
          <w:szCs w:val="28"/>
        </w:rPr>
        <w:br/>
      </w:r>
      <w:r>
        <w:rPr>
          <w:sz w:val="28"/>
          <w:szCs w:val="28"/>
        </w:rPr>
        <w:tab/>
        <w:t>плотность 2.7 кг/м³;</w:t>
      </w:r>
      <w:r>
        <w:rPr>
          <w:sz w:val="28"/>
          <w:szCs w:val="28"/>
        </w:rPr>
        <w:br/>
      </w:r>
      <w:r>
        <w:rPr>
          <w:sz w:val="28"/>
          <w:szCs w:val="28"/>
        </w:rPr>
        <w:tab/>
        <w:t>молярная масса 58.1 кг/кмоль;</w:t>
      </w:r>
      <w:r>
        <w:rPr>
          <w:sz w:val="28"/>
          <w:szCs w:val="28"/>
        </w:rPr>
        <w:br/>
      </w:r>
      <w:r>
        <w:rPr>
          <w:sz w:val="28"/>
          <w:szCs w:val="28"/>
        </w:rPr>
        <w:tab/>
        <w:t>удельная теплота сгорания 44.0 МДж/кг;</w:t>
      </w:r>
      <w:r>
        <w:rPr>
          <w:sz w:val="28"/>
          <w:szCs w:val="28"/>
        </w:rPr>
        <w:br/>
      </w:r>
      <w:r>
        <w:rPr>
          <w:sz w:val="28"/>
          <w:szCs w:val="28"/>
        </w:rPr>
        <w:tab/>
        <w:t>температура вспышки 1.1;</w:t>
      </w:r>
      <w:r>
        <w:rPr>
          <w:sz w:val="28"/>
          <w:szCs w:val="28"/>
        </w:rPr>
        <w:br/>
      </w:r>
      <w:r>
        <w:rPr>
          <w:sz w:val="28"/>
          <w:szCs w:val="28"/>
        </w:rPr>
        <w:tab/>
        <w:t>давление насыщенного пара 7.0 кПа;</w:t>
      </w:r>
      <w:r>
        <w:rPr>
          <w:sz w:val="28"/>
          <w:szCs w:val="28"/>
        </w:rPr>
        <w:br/>
      </w:r>
      <w:r>
        <w:rPr>
          <w:sz w:val="28"/>
          <w:szCs w:val="28"/>
        </w:rPr>
        <w:tab/>
        <w:t>коэффициент участия паров во взрыве (z) 0.1;</w:t>
      </w:r>
      <w:r>
        <w:rPr>
          <w:sz w:val="28"/>
          <w:szCs w:val="28"/>
        </w:rPr>
        <w:br/>
      </w:r>
      <w:r>
        <w:rPr>
          <w:sz w:val="28"/>
          <w:szCs w:val="28"/>
        </w:rPr>
        <w:lastRenderedPageBreak/>
        <w:tab/>
        <w:t>НКПР 2.0 %;</w:t>
      </w:r>
      <w:r>
        <w:rPr>
          <w:sz w:val="28"/>
          <w:szCs w:val="28"/>
        </w:rPr>
        <w:br/>
      </w:r>
      <w:r>
        <w:rPr>
          <w:sz w:val="28"/>
          <w:szCs w:val="28"/>
        </w:rPr>
        <w:tab/>
        <w:t>среднеповерхостная плотность теплового излучения для огненного шара 350.0 кВт/м².</w:t>
      </w:r>
      <w:r>
        <w:rPr>
          <w:sz w:val="28"/>
          <w:szCs w:val="28"/>
        </w:rPr>
        <w:br/>
      </w:r>
    </w:p>
    <w:p w:rsidR="00262C0E" w:rsidRDefault="00262C0E">
      <w:pPr>
        <w:shd w:val="clear" w:color="auto" w:fill="FFFFFF"/>
        <w:spacing w:line="360" w:lineRule="auto"/>
        <w:ind w:firstLine="709"/>
        <w:jc w:val="both"/>
        <w:rPr>
          <w:sz w:val="28"/>
          <w:szCs w:val="28"/>
        </w:rPr>
      </w:pPr>
      <w:r>
        <w:rPr>
          <w:sz w:val="28"/>
          <w:szCs w:val="28"/>
          <w:u w:val="single"/>
        </w:rPr>
        <w:t>Параметры технологических процессов</w:t>
      </w:r>
    </w:p>
    <w:p w:rsidR="00262C0E" w:rsidRDefault="00262C0E">
      <w:pPr>
        <w:shd w:val="clear" w:color="auto" w:fill="FFFFFF"/>
        <w:spacing w:line="360" w:lineRule="auto"/>
        <w:ind w:firstLine="709"/>
        <w:jc w:val="both"/>
        <w:rPr>
          <w:sz w:val="28"/>
          <w:szCs w:val="28"/>
        </w:rPr>
      </w:pPr>
      <w:r>
        <w:rPr>
          <w:sz w:val="28"/>
          <w:szCs w:val="28"/>
        </w:rPr>
        <w:t xml:space="preserve">Класс загроможденности пространства </w:t>
      </w:r>
      <w:bookmarkStart w:id="12" w:name="BmEncumber"/>
      <w:bookmarkEnd w:id="12"/>
      <w:r>
        <w:rPr>
          <w:sz w:val="28"/>
          <w:szCs w:val="28"/>
        </w:rPr>
        <w:t>3</w:t>
      </w:r>
      <w:r w:rsidRPr="00262C0E">
        <w:rPr>
          <w:sz w:val="28"/>
          <w:szCs w:val="28"/>
          <w:lang w:val="ru-RU"/>
        </w:rPr>
        <w:t>.</w:t>
      </w:r>
    </w:p>
    <w:p w:rsidR="00262C0E" w:rsidRDefault="00262C0E">
      <w:pPr>
        <w:shd w:val="clear" w:color="auto" w:fill="FFFFFF"/>
        <w:spacing w:line="360" w:lineRule="auto"/>
        <w:ind w:firstLine="709"/>
        <w:jc w:val="both"/>
      </w:pPr>
      <w:r>
        <w:rPr>
          <w:sz w:val="28"/>
          <w:szCs w:val="28"/>
        </w:rPr>
        <w:t>Параметры технологических процессов сведены в таблиц</w:t>
      </w:r>
      <w:bookmarkStart w:id="13" w:name="BmTabNo2"/>
      <w:r>
        <w:rPr>
          <w:sz w:val="28"/>
          <w:szCs w:val="28"/>
        </w:rPr>
        <w:t>ы 3.1 - 3.6.</w:t>
      </w:r>
      <w:bookmarkEnd w:id="13"/>
    </w:p>
    <w:p w:rsidR="00262C0E" w:rsidRDefault="00262C0E">
      <w:pPr>
        <w:shd w:val="clear" w:color="auto" w:fill="FFFFFF"/>
        <w:spacing w:line="360" w:lineRule="auto"/>
        <w:ind w:firstLine="709"/>
        <w:jc w:val="both"/>
      </w:pPr>
      <w:bookmarkStart w:id="14" w:name="BmTankLiquid"/>
    </w:p>
    <w:p w:rsidR="00262C0E" w:rsidRDefault="00262C0E">
      <w:pPr>
        <w:shd w:val="clear" w:color="auto" w:fill="FFFFFF"/>
        <w:spacing w:line="360" w:lineRule="auto"/>
        <w:ind w:firstLine="709"/>
        <w:jc w:val="both"/>
      </w:pPr>
    </w:p>
    <w:p w:rsidR="00262C0E" w:rsidRDefault="00262C0E">
      <w:pPr>
        <w:sectPr w:rsidR="00262C0E">
          <w:type w:val="continuous"/>
          <w:pgSz w:w="11906" w:h="16838"/>
          <w:pgMar w:top="1134" w:right="1134" w:bottom="850" w:left="1134" w:header="720" w:footer="680" w:gutter="0"/>
          <w:cols w:space="720"/>
        </w:sectPr>
      </w:pPr>
    </w:p>
    <w:p w:rsidR="00262C0E" w:rsidRDefault="00262C0E">
      <w:pPr>
        <w:shd w:val="clear" w:color="auto" w:fill="FFFFFF"/>
        <w:tabs>
          <w:tab w:val="left" w:pos="1976"/>
        </w:tabs>
        <w:autoSpaceDE w:val="0"/>
        <w:ind w:left="1069"/>
        <w:jc w:val="both"/>
      </w:pPr>
      <w:r>
        <w:rPr>
          <w:b/>
          <w:sz w:val="28"/>
          <w:szCs w:val="28"/>
        </w:rPr>
        <w:lastRenderedPageBreak/>
        <w:t>Таблица 3.1.1 - Технологическое оборудование с горючими и легковоспламеняющимися жидкостями</w:t>
      </w:r>
    </w:p>
    <w:tbl>
      <w:tblPr>
        <w:tblW w:w="0" w:type="auto"/>
        <w:tblInd w:w="106" w:type="dxa"/>
        <w:tblLayout w:type="fixed"/>
        <w:tblLook w:val="0000" w:firstRow="0" w:lastRow="0" w:firstColumn="0" w:lastColumn="0" w:noHBand="0" w:noVBand="0"/>
      </w:tblPr>
      <w:tblGrid>
        <w:gridCol w:w="475"/>
        <w:gridCol w:w="6491"/>
        <w:gridCol w:w="1600"/>
        <w:gridCol w:w="2216"/>
        <w:gridCol w:w="917"/>
        <w:gridCol w:w="1483"/>
        <w:gridCol w:w="1385"/>
      </w:tblGrid>
      <w:tr w:rsidR="00262C0E">
        <w:tc>
          <w:tcPr>
            <w:tcW w:w="475" w:type="dxa"/>
            <w:vMerge w:val="restart"/>
            <w:tcBorders>
              <w:top w:val="single" w:sz="4" w:space="0" w:color="000000"/>
              <w:left w:val="single" w:sz="4" w:space="0" w:color="000000"/>
            </w:tcBorders>
            <w:shd w:val="clear" w:color="auto" w:fill="auto"/>
          </w:tcPr>
          <w:p w:rsidR="00262C0E" w:rsidRDefault="00262C0E">
            <w:pPr>
              <w:tabs>
                <w:tab w:val="left" w:pos="907"/>
              </w:tabs>
              <w:autoSpaceDE w:val="0"/>
              <w:snapToGrid w:val="0"/>
              <w:jc w:val="center"/>
            </w:pPr>
          </w:p>
          <w:p w:rsidR="00262C0E" w:rsidRDefault="00262C0E">
            <w:pPr>
              <w:tabs>
                <w:tab w:val="left" w:pos="907"/>
              </w:tabs>
              <w:autoSpaceDE w:val="0"/>
              <w:jc w:val="center"/>
            </w:pPr>
            <w:r>
              <w:t>№</w:t>
            </w:r>
          </w:p>
          <w:p w:rsidR="00262C0E" w:rsidRDefault="00262C0E">
            <w:pPr>
              <w:tabs>
                <w:tab w:val="left" w:pos="907"/>
              </w:tabs>
              <w:autoSpaceDE w:val="0"/>
              <w:jc w:val="center"/>
            </w:pPr>
            <w:r>
              <w:t>пп</w:t>
            </w:r>
          </w:p>
        </w:tc>
        <w:tc>
          <w:tcPr>
            <w:tcW w:w="6491" w:type="dxa"/>
            <w:vMerge w:val="restart"/>
            <w:tcBorders>
              <w:top w:val="single" w:sz="4" w:space="0" w:color="000000"/>
              <w:left w:val="single" w:sz="4" w:space="0" w:color="000000"/>
            </w:tcBorders>
            <w:shd w:val="clear" w:color="auto" w:fill="auto"/>
            <w:vAlign w:val="center"/>
          </w:tcPr>
          <w:p w:rsidR="00262C0E" w:rsidRDefault="00262C0E">
            <w:pPr>
              <w:tabs>
                <w:tab w:val="left" w:pos="907"/>
              </w:tabs>
              <w:autoSpaceDE w:val="0"/>
              <w:snapToGrid w:val="0"/>
              <w:jc w:val="center"/>
            </w:pPr>
            <w:r>
              <w:t>Наименование технологического оборудования</w:t>
            </w:r>
          </w:p>
        </w:tc>
        <w:tc>
          <w:tcPr>
            <w:tcW w:w="1600" w:type="dxa"/>
            <w:vMerge w:val="restart"/>
            <w:tcBorders>
              <w:top w:val="single" w:sz="4" w:space="0" w:color="000000"/>
              <w:left w:val="single" w:sz="4" w:space="0" w:color="000000"/>
            </w:tcBorders>
            <w:shd w:val="clear" w:color="auto" w:fill="auto"/>
          </w:tcPr>
          <w:p w:rsidR="00262C0E" w:rsidRDefault="00262C0E">
            <w:pPr>
              <w:tabs>
                <w:tab w:val="left" w:pos="907"/>
              </w:tabs>
              <w:autoSpaceDE w:val="0"/>
              <w:snapToGrid w:val="0"/>
              <w:jc w:val="center"/>
            </w:pPr>
          </w:p>
          <w:p w:rsidR="00262C0E" w:rsidRDefault="00262C0E">
            <w:pPr>
              <w:tabs>
                <w:tab w:val="left" w:pos="907"/>
              </w:tabs>
              <w:autoSpaceDE w:val="0"/>
              <w:jc w:val="center"/>
              <w:rPr>
                <w:color w:val="000000"/>
              </w:rPr>
            </w:pPr>
            <w:r>
              <w:t>Шифр</w:t>
            </w:r>
          </w:p>
        </w:tc>
        <w:tc>
          <w:tcPr>
            <w:tcW w:w="3133" w:type="dxa"/>
            <w:gridSpan w:val="2"/>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Обращающееся вещество</w:t>
            </w:r>
          </w:p>
        </w:tc>
        <w:tc>
          <w:tcPr>
            <w:tcW w:w="1483" w:type="dxa"/>
            <w:vMerge w:val="restart"/>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rPr>
              <w:t>Максимальный расход, кг/с</w:t>
            </w:r>
          </w:p>
        </w:tc>
        <w:tc>
          <w:tcPr>
            <w:tcW w:w="1385" w:type="dxa"/>
            <w:vMerge w:val="restart"/>
            <w:tcBorders>
              <w:top w:val="single" w:sz="4" w:space="0" w:color="000000"/>
              <w:left w:val="single" w:sz="4" w:space="0" w:color="000000"/>
              <w:right w:val="single" w:sz="4" w:space="0" w:color="000000"/>
            </w:tcBorders>
            <w:shd w:val="clear" w:color="auto" w:fill="auto"/>
            <w:vAlign w:val="center"/>
          </w:tcPr>
          <w:p w:rsidR="00262C0E" w:rsidRDefault="00262C0E">
            <w:pPr>
              <w:snapToGrid w:val="0"/>
              <w:jc w:val="center"/>
            </w:pPr>
            <w:r>
              <w:rPr>
                <w:color w:val="000000"/>
              </w:rPr>
              <w:t>Давление, М</w:t>
            </w:r>
            <w:r>
              <w:rPr>
                <w:color w:val="000000"/>
                <w:lang w:val="ru-RU"/>
              </w:rPr>
              <w:t>П</w:t>
            </w:r>
            <w:r>
              <w:rPr>
                <w:color w:val="000000"/>
              </w:rPr>
              <w:t>а</w:t>
            </w:r>
          </w:p>
        </w:tc>
      </w:tr>
      <w:tr w:rsidR="00262C0E">
        <w:trPr>
          <w:trHeight w:val="597"/>
        </w:trPr>
        <w:tc>
          <w:tcPr>
            <w:tcW w:w="475" w:type="dxa"/>
            <w:vMerge w:val="restart"/>
            <w:tcBorders>
              <w:top w:val="single" w:sz="4" w:space="0" w:color="000000"/>
              <w:left w:val="single" w:sz="4" w:space="0" w:color="000000"/>
            </w:tcBorders>
            <w:shd w:val="clear" w:color="auto" w:fill="auto"/>
          </w:tcPr>
          <w:p w:rsidR="00262C0E" w:rsidRDefault="00262C0E"/>
        </w:tc>
        <w:tc>
          <w:tcPr>
            <w:tcW w:w="6491" w:type="dxa"/>
            <w:vMerge w:val="restart"/>
            <w:tcBorders>
              <w:top w:val="single" w:sz="4" w:space="0" w:color="000000"/>
              <w:left w:val="single" w:sz="4" w:space="0" w:color="000000"/>
            </w:tcBorders>
            <w:shd w:val="clear" w:color="auto" w:fill="auto"/>
            <w:vAlign w:val="center"/>
          </w:tcPr>
          <w:p w:rsidR="00262C0E" w:rsidRDefault="00262C0E"/>
        </w:tc>
        <w:tc>
          <w:tcPr>
            <w:tcW w:w="1600" w:type="dxa"/>
            <w:vMerge w:val="restart"/>
            <w:tcBorders>
              <w:top w:val="single" w:sz="4" w:space="0" w:color="000000"/>
              <w:left w:val="single" w:sz="4" w:space="0" w:color="000000"/>
            </w:tcBorders>
            <w:shd w:val="clear" w:color="auto" w:fill="auto"/>
          </w:tcPr>
          <w:p w:rsidR="00262C0E" w:rsidRDefault="00262C0E"/>
        </w:tc>
        <w:tc>
          <w:tcPr>
            <w:tcW w:w="2216" w:type="dxa"/>
            <w:tcBorders>
              <w:left w:val="single" w:sz="4" w:space="0" w:color="000000"/>
            </w:tcBorders>
            <w:shd w:val="clear" w:color="auto" w:fill="auto"/>
          </w:tcPr>
          <w:p w:rsidR="00262C0E" w:rsidRDefault="00262C0E">
            <w:pPr>
              <w:tabs>
                <w:tab w:val="left" w:pos="907"/>
              </w:tabs>
              <w:autoSpaceDE w:val="0"/>
              <w:snapToGrid w:val="0"/>
              <w:jc w:val="center"/>
            </w:pPr>
            <w:r>
              <w:rPr>
                <w:color w:val="000000"/>
              </w:rPr>
              <w:t>Наименование</w:t>
            </w:r>
          </w:p>
        </w:tc>
        <w:tc>
          <w:tcPr>
            <w:tcW w:w="917" w:type="dxa"/>
            <w:tcBorders>
              <w:left w:val="single" w:sz="4" w:space="0" w:color="000000"/>
            </w:tcBorders>
            <w:shd w:val="clear" w:color="auto" w:fill="auto"/>
          </w:tcPr>
          <w:p w:rsidR="00262C0E" w:rsidRDefault="00262C0E">
            <w:pPr>
              <w:tabs>
                <w:tab w:val="left" w:pos="907"/>
              </w:tabs>
              <w:autoSpaceDE w:val="0"/>
              <w:snapToGrid w:val="0"/>
              <w:jc w:val="center"/>
            </w:pPr>
            <w:r>
              <w:t xml:space="preserve">масса, </w:t>
            </w:r>
            <w:r>
              <w:rPr>
                <w:lang w:val="ru-RU"/>
              </w:rPr>
              <w:t>т</w:t>
            </w:r>
          </w:p>
        </w:tc>
        <w:tc>
          <w:tcPr>
            <w:tcW w:w="1483" w:type="dxa"/>
            <w:vMerge w:val="restart"/>
            <w:tcBorders>
              <w:top w:val="single" w:sz="4" w:space="0" w:color="000000"/>
              <w:left w:val="single" w:sz="4" w:space="0" w:color="000000"/>
            </w:tcBorders>
            <w:shd w:val="clear" w:color="auto" w:fill="auto"/>
            <w:vAlign w:val="center"/>
          </w:tcPr>
          <w:p w:rsidR="00262C0E" w:rsidRDefault="00262C0E"/>
        </w:tc>
        <w:tc>
          <w:tcPr>
            <w:tcW w:w="1385" w:type="dxa"/>
            <w:vMerge w:val="restart"/>
            <w:tcBorders>
              <w:top w:val="single" w:sz="4" w:space="0" w:color="000000"/>
              <w:left w:val="single" w:sz="4" w:space="0" w:color="000000"/>
              <w:right w:val="single" w:sz="4" w:space="0" w:color="000000"/>
            </w:tcBorders>
            <w:shd w:val="clear" w:color="auto" w:fill="auto"/>
            <w:vAlign w:val="center"/>
          </w:tcPr>
          <w:p w:rsidR="00262C0E" w:rsidRDefault="00262C0E"/>
        </w:tc>
      </w:tr>
    </w:tbl>
    <w:p w:rsidR="00262C0E" w:rsidRDefault="00262C0E">
      <w:pPr>
        <w:pStyle w:val="a0"/>
      </w:pPr>
      <w:r>
        <w:rPr>
          <w:vanish/>
          <w:color w:val="FFFFFF"/>
          <w:lang w:val="ru-RU"/>
        </w:rPr>
        <w:t>скрытый текст</w:t>
      </w:r>
    </w:p>
    <w:tbl>
      <w:tblPr>
        <w:tblW w:w="0" w:type="auto"/>
        <w:tblInd w:w="106" w:type="dxa"/>
        <w:tblLayout w:type="fixed"/>
        <w:tblLook w:val="0000" w:firstRow="0" w:lastRow="0" w:firstColumn="0" w:lastColumn="0" w:noHBand="0" w:noVBand="0"/>
      </w:tblPr>
      <w:tblGrid>
        <w:gridCol w:w="475"/>
        <w:gridCol w:w="6491"/>
        <w:gridCol w:w="1600"/>
        <w:gridCol w:w="2216"/>
        <w:gridCol w:w="917"/>
        <w:gridCol w:w="1483"/>
        <w:gridCol w:w="1385"/>
      </w:tblGrid>
      <w:tr w:rsidR="00262C0E">
        <w:trPr>
          <w:tblHeader/>
        </w:trPr>
        <w:tc>
          <w:tcPr>
            <w:tcW w:w="475"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w:t>
            </w:r>
          </w:p>
        </w:tc>
        <w:tc>
          <w:tcPr>
            <w:tcW w:w="6491"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w:t>
            </w:r>
          </w:p>
        </w:tc>
        <w:tc>
          <w:tcPr>
            <w:tcW w:w="1600"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w:t>
            </w:r>
          </w:p>
        </w:tc>
        <w:tc>
          <w:tcPr>
            <w:tcW w:w="2216"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w:t>
            </w:r>
          </w:p>
        </w:tc>
        <w:tc>
          <w:tcPr>
            <w:tcW w:w="917"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w:t>
            </w:r>
          </w:p>
        </w:tc>
        <w:tc>
          <w:tcPr>
            <w:tcW w:w="1483"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w:t>
            </w: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7</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30-Р-002</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30-Р-002</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тяжелая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0.350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9.440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3.000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Водяной конденсатор стабилизатора 20-Е-008</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ВК-20-Е-008</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легкая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4.320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6.450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1.800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Водяной холодильник легкого бензина 10-Е-006</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Х-10-Е-006</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2.000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7.860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1.500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Водяной холодильник низа дебутанизатора 30-Е-006</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30-Е-006</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Риформат / бензин Евро-95</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3.675</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9.160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0.890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Водяной холодильник тяжелого бен-зина 10-Е-007</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Х-10-Е-007</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2.000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9.600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1.500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Воздушный холодильник продукта 30-ЕА-001</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ВХ-30-ЕА-001</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тяжелая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3.730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11.100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0.260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Дебутанизатор 30-С-001</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30-С-001</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Риформат / бензин Евро-95</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2.058</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9.440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1.100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8</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Деизогексанизатор 20-С-003</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ДИГ-20-С-003</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легкая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144.000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16.070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0.200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9</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Емкость орошения  дебутанизатора 30-D-007</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30-D-007</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СУГ: бутан</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1.710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1.445</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1.000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Емкость орошения деизогексанизатора 20-D-009</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Е-20-D-009</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Изомеризат</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10.800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39.610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0.070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11</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Емкость орошения колонны разделения бензина 10-D-005</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Е-10-D-005</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6.900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25.400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0.070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12</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Емкость орошения колонны стабилизации 20-D-006</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Е-20-D-006</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легкая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5.328</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6.450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1.380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13</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Емкость орошения отпарной колонны 10-D-004</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Е-10-D-004</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6.900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12.500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1.000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14</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Емкость осушенного бензина 20-D-004</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Е-20-D-004</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легкая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36.000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16.500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0.900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15</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Емкость очистки СУГ от хлоридов 30-D-008А</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30-D-008А</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СУГ: бутан</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1.083</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0.134</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2.040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Емкость  очистки СУГ от хлоридов 30-D-008В</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30-D-008В</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СУГ: бутан</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1.083</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0.134</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2.040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17</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Испаритель СУГ 30-Е-008</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30-Е-008</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СУГ: бутан</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1.083</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0.134</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2.040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18</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Коагулятор сырья 10-D-001</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КС-10-D-001</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11.040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27.900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0.345</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19</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Колонна 10-С-001</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К-10-С-001</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9.660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28.100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1.200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20</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Колонна 10-С-002</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К-10-С-002</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14.904</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27.400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0.200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21</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Колонна стабилизации 20-С-001</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КС-20-С-001</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легкая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21.600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16.520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1.500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lastRenderedPageBreak/>
              <w:t>22</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Насос 20-Р-005</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Н-20-Р-005</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легкая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0.350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40.720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1.800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23</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Насос орошения колонны разделения бензина 10-Р-004</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Н-10-Р-004</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легкая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0.350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25.400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2.000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24</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Насос орошения погона деизогексанизатора 20-Р-012</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Н-20-Р-012</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легкая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0.350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39.610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2.000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25</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Насос осушенного бензина 20-Р-001А</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Н-20-Р-001А</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легкая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0.350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16.460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2.000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26</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Насос сепаратора 30-Р-001</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Н-30-Р-001</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тяжелая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0.350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8.700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3.000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27</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Насос сырьевой 10-Р-001А/В</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НС-10-Р-001А/В</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0.350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27.900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8.000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28</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Насосы низа деизогексанизатора 20-Р-011</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Н-20-Р-011</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Изомеризат</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0.350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0.690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1.000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29</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Насосы низа колонны разделения бензина 10-Р-005</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Н-10-Р-005</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тяжелый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0.350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84.900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1.100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Насосы орошения дебутанизатора 30-Р-003</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30-Р-003</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СУГ: бутан</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0.285</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1.302</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2.000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31</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Насосы орошения стабилизатора 20-Р-004А</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Н-20-Р-004А</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легкая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0.350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6.000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0.800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32</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Осушитель сырья 20-D-003А</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ОС-20-D-003А</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легкая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7.200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16.500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1.100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33</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Осушитель сырья 20-D-003В</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ОС-20-D-003В</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легкая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7.200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16.500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1.100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34</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Печь 10-H-002</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П-10-H-002</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1.380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87.200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1.560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35</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Печь 10-H-003</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П-10-H-003</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1.035</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65.400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0.600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36</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Печь колонны стабилизации 20-Н-002</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П-20-Н-002</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легкая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0.350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40.720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1.900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37</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Печь нагрева сырья 10-H-001</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П-10-H-001</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0.350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21.780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6.400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38</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Печь нагрева сырья 30-Н-001</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30-Н-001</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тяжелая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2.313</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11.000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0.480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39</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Печь нагрева сырья 30-Н-002</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30-Н-002</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тяжелая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2.313</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11.000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0.480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40</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Печь нагрева сырья 30-Н-003</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30-Н-003</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тяжелая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2.313</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11.000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0.480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41</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Реактор №1 30-R-001</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30-R-001</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тяжелая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7.460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11.000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0.460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42</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Реактор №2 30-R-002</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Р-30-R-002</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тяжелая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5.968</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11.000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0.410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43</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Реактор №3 30-R-003</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Р-30-R-003</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тяжелая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7.087</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11.000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0.360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44</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Реактор гидроочистки 10-R-002</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РГ-10-R-002</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8.832</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21.780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6.800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45</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Реактор диолефинов 10-R-001</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РД-10-R-001</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4.416</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27.900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6.600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46</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Реактор изомеризации 20-R-001А</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Р-20-R-001А</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легкая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14.400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16.520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3.700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47</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Реактор изомеризации 20-R-001В</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Р-20-R-001В</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легкая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14.400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16.520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3.400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48</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Реактор изомеризации 20-R-001С</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Р-20-R-001С</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легкая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14.400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16.520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3.200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49</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Рибойлер дебутанизатора 30-Е-007</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30-Е-007</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тяжелая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2.984</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13.200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1.100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50</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Рибойлер колонны деизогексанизации 20-Е-011</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Р-20-Е-011</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легкая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4.320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118.300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0.210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51</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Сепаратор 10-D-002</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С-10-D-002</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4.140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21.780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5.500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lastRenderedPageBreak/>
              <w:t>52</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Сепаратор 30-D-001А</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С-30-D-001А</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тяжелая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3.730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11.200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0.250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53</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Сепаратор 30-D-001В</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С-30-D-001В</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тяжелая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3.730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11.200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0.250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54</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10-Е-001/B</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ТО-10-Е-001/B</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2.070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27.900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5.800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55</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10-Е-001/C</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ТО-10-Е-001/C</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2.070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27.900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5.800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56</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10-Е-001/D</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ТО-10-Е-001/D</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2.070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27.900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5.800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57</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10-Е-002/A</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ТО-10-Е-002/A</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2.070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21.780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6.800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58</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10-Е-002/B</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ТО-10-Е-002/B</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2.070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21.780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6.800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59</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10-Е-002/C</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ТО-10-Е-002/C</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2.070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21.780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6.800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60</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10-Е-002/D</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ТО-10-Е-002/D</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2.070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21.780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6.800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61</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10-Е-003</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ТО-10-Е-003</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2.000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28.100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1.300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62</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10-Е-004</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ТО-10-Е-004</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2.000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28.100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1.300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63</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комбинированного сырья 30-Е-001</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30-Е-001</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тяжелая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2.313</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11.000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0.320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64</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продувки реакторов 30-Е-002</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Т-30-Е-002</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тяжелая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3.730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0.130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0.320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65</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среда/низ стабилизатора 20-Е-007</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Т-20-Е-007</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легкая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6.480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16.520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1.600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66</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сырья / низ дебутанизатора 30-Е-004</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30-Е-004</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тяжелая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3.730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9.440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1.280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67</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Фильтр сырья 10-МЕ-001А</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ФС-10-МЕ-001А</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0.500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27.900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0.550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68</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Холодильник изомеризата 20-Е-010</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Х-20-Е-010</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Изомеризат</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4.320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6.800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1.400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69</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Холодильник низа деизогексанизатора 20-Е-012</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Х-20-Е-012</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Изомеризат</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4.320</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0.690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0.900</w:t>
            </w:r>
          </w:p>
        </w:tc>
      </w:tr>
      <w:tr w:rsidR="00262C0E">
        <w:tc>
          <w:tcPr>
            <w:tcW w:w="47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70</w:t>
            </w:r>
          </w:p>
        </w:tc>
        <w:tc>
          <w:tcPr>
            <w:tcW w:w="649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Холодильник реконтакта 30-Е-003</w:t>
            </w:r>
          </w:p>
        </w:tc>
        <w:tc>
          <w:tcPr>
            <w:tcW w:w="16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30-Е-003</w:t>
            </w:r>
          </w:p>
        </w:tc>
        <w:tc>
          <w:tcPr>
            <w:tcW w:w="221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тяжелая</w:t>
            </w:r>
          </w:p>
        </w:tc>
        <w:tc>
          <w:tcPr>
            <w:tcW w:w="9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1.492</w:t>
            </w:r>
          </w:p>
        </w:tc>
        <w:tc>
          <w:tcPr>
            <w:tcW w:w="14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10.400</w:t>
            </w:r>
          </w:p>
        </w:tc>
        <w:tc>
          <w:tcPr>
            <w:tcW w:w="1385"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rPr>
                <w:b/>
                <w:sz w:val="28"/>
                <w:szCs w:val="28"/>
              </w:rPr>
            </w:pPr>
            <w:r>
              <w:t>2.500</w:t>
            </w:r>
          </w:p>
        </w:tc>
      </w:tr>
    </w:tbl>
    <w:p w:rsidR="00262C0E" w:rsidRDefault="00262C0E">
      <w:pPr>
        <w:shd w:val="clear" w:color="auto" w:fill="FFFFFF"/>
        <w:tabs>
          <w:tab w:val="left" w:pos="1976"/>
        </w:tabs>
        <w:autoSpaceDE w:val="0"/>
        <w:ind w:left="1069"/>
        <w:jc w:val="both"/>
        <w:rPr>
          <w:b/>
          <w:sz w:val="28"/>
          <w:szCs w:val="28"/>
        </w:rPr>
        <w:sectPr w:rsidR="00262C0E">
          <w:footerReference w:type="default" r:id="rId9"/>
          <w:pgSz w:w="16838" w:h="11906" w:orient="landscape"/>
          <w:pgMar w:top="1134" w:right="1134" w:bottom="850" w:left="1134" w:header="720" w:footer="680" w:gutter="0"/>
          <w:cols w:space="720"/>
        </w:sectPr>
      </w:pPr>
    </w:p>
    <w:p w:rsidR="00262C0E" w:rsidRDefault="00262C0E">
      <w:pPr>
        <w:shd w:val="clear" w:color="auto" w:fill="FFFFFF"/>
        <w:tabs>
          <w:tab w:val="left" w:pos="1976"/>
        </w:tabs>
        <w:autoSpaceDE w:val="0"/>
        <w:ind w:left="1069"/>
        <w:jc w:val="both"/>
      </w:pPr>
      <w:r>
        <w:rPr>
          <w:b/>
          <w:sz w:val="28"/>
          <w:szCs w:val="28"/>
        </w:rPr>
        <w:lastRenderedPageBreak/>
        <w:t>Таблица 3.1</w:t>
      </w:r>
      <w:r>
        <w:rPr>
          <w:b/>
          <w:sz w:val="28"/>
          <w:szCs w:val="28"/>
          <w:lang w:val="ru-RU"/>
        </w:rPr>
        <w:t>.2</w:t>
      </w:r>
      <w:r>
        <w:rPr>
          <w:b/>
          <w:sz w:val="28"/>
          <w:szCs w:val="28"/>
        </w:rPr>
        <w:t xml:space="preserve"> - Технологическое оборудование с горючими и легковоспламеняющимися жидкостями</w:t>
      </w:r>
    </w:p>
    <w:tbl>
      <w:tblPr>
        <w:tblW w:w="0" w:type="auto"/>
        <w:tblInd w:w="106" w:type="dxa"/>
        <w:tblLayout w:type="fixed"/>
        <w:tblLook w:val="0000" w:firstRow="0" w:lastRow="0" w:firstColumn="0" w:lastColumn="0" w:noHBand="0" w:noVBand="0"/>
      </w:tblPr>
      <w:tblGrid>
        <w:gridCol w:w="474"/>
        <w:gridCol w:w="5358"/>
        <w:gridCol w:w="1317"/>
        <w:gridCol w:w="967"/>
        <w:gridCol w:w="866"/>
        <w:gridCol w:w="1134"/>
        <w:gridCol w:w="1166"/>
        <w:gridCol w:w="1184"/>
        <w:gridCol w:w="1049"/>
        <w:gridCol w:w="1052"/>
      </w:tblGrid>
      <w:tr w:rsidR="00262C0E">
        <w:tc>
          <w:tcPr>
            <w:tcW w:w="474" w:type="dxa"/>
            <w:vMerge w:val="restart"/>
            <w:tcBorders>
              <w:top w:val="single" w:sz="4" w:space="0" w:color="000000"/>
              <w:left w:val="single" w:sz="4" w:space="0" w:color="000000"/>
            </w:tcBorders>
            <w:shd w:val="clear" w:color="auto" w:fill="auto"/>
          </w:tcPr>
          <w:p w:rsidR="00262C0E" w:rsidRDefault="00262C0E">
            <w:pPr>
              <w:tabs>
                <w:tab w:val="left" w:pos="907"/>
              </w:tabs>
              <w:autoSpaceDE w:val="0"/>
              <w:snapToGrid w:val="0"/>
              <w:jc w:val="center"/>
            </w:pPr>
          </w:p>
          <w:p w:rsidR="00262C0E" w:rsidRDefault="00262C0E">
            <w:pPr>
              <w:tabs>
                <w:tab w:val="left" w:pos="907"/>
              </w:tabs>
              <w:autoSpaceDE w:val="0"/>
              <w:jc w:val="center"/>
            </w:pPr>
            <w:r>
              <w:t>№</w:t>
            </w:r>
          </w:p>
          <w:p w:rsidR="00262C0E" w:rsidRDefault="00262C0E">
            <w:pPr>
              <w:tabs>
                <w:tab w:val="left" w:pos="907"/>
              </w:tabs>
              <w:autoSpaceDE w:val="0"/>
              <w:jc w:val="center"/>
            </w:pPr>
            <w:r>
              <w:t>пп</w:t>
            </w:r>
          </w:p>
        </w:tc>
        <w:tc>
          <w:tcPr>
            <w:tcW w:w="5358" w:type="dxa"/>
            <w:vMerge w:val="restart"/>
            <w:tcBorders>
              <w:top w:val="single" w:sz="4" w:space="0" w:color="000000"/>
              <w:left w:val="single" w:sz="4" w:space="0" w:color="000000"/>
            </w:tcBorders>
            <w:shd w:val="clear" w:color="auto" w:fill="auto"/>
            <w:vAlign w:val="center"/>
          </w:tcPr>
          <w:p w:rsidR="00262C0E" w:rsidRDefault="00262C0E">
            <w:pPr>
              <w:tabs>
                <w:tab w:val="left" w:pos="907"/>
              </w:tabs>
              <w:autoSpaceDE w:val="0"/>
              <w:snapToGrid w:val="0"/>
              <w:jc w:val="center"/>
            </w:pPr>
            <w:r>
              <w:t>Наименование технологического оборудования</w:t>
            </w:r>
          </w:p>
        </w:tc>
        <w:tc>
          <w:tcPr>
            <w:tcW w:w="1317" w:type="dxa"/>
            <w:vMerge w:val="restart"/>
            <w:tcBorders>
              <w:top w:val="single" w:sz="4" w:space="0" w:color="000000"/>
              <w:left w:val="single" w:sz="4" w:space="0" w:color="000000"/>
            </w:tcBorders>
            <w:shd w:val="clear" w:color="auto" w:fill="auto"/>
            <w:vAlign w:val="center"/>
          </w:tcPr>
          <w:p w:rsidR="00262C0E" w:rsidRDefault="00262C0E">
            <w:pPr>
              <w:tabs>
                <w:tab w:val="left" w:pos="907"/>
              </w:tabs>
              <w:autoSpaceDE w:val="0"/>
              <w:snapToGrid w:val="0"/>
              <w:jc w:val="center"/>
            </w:pPr>
          </w:p>
          <w:p w:rsidR="00262C0E" w:rsidRDefault="00262C0E">
            <w:pPr>
              <w:tabs>
                <w:tab w:val="left" w:pos="907"/>
              </w:tabs>
              <w:autoSpaceDE w:val="0"/>
              <w:jc w:val="center"/>
              <w:rPr>
                <w:color w:val="000000"/>
                <w:lang w:val="ru-RU"/>
              </w:rPr>
            </w:pPr>
            <w:r>
              <w:t>Шифр</w:t>
            </w:r>
          </w:p>
        </w:tc>
        <w:tc>
          <w:tcPr>
            <w:tcW w:w="2967" w:type="dxa"/>
            <w:gridSpan w:val="3"/>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lang w:val="ru-RU"/>
              </w:rPr>
            </w:pPr>
            <w:r>
              <w:rPr>
                <w:color w:val="000000"/>
                <w:lang w:val="ru-RU"/>
              </w:rPr>
              <w:t>Ограничение разлива и растекания</w:t>
            </w:r>
          </w:p>
        </w:tc>
        <w:tc>
          <w:tcPr>
            <w:tcW w:w="1166" w:type="dxa"/>
            <w:vMerge w:val="restart"/>
            <w:tcBorders>
              <w:top w:val="single" w:sz="4" w:space="0" w:color="000000"/>
              <w:left w:val="single" w:sz="4" w:space="0" w:color="000000"/>
              <w:right w:val="single" w:sz="4" w:space="0" w:color="000000"/>
            </w:tcBorders>
            <w:shd w:val="clear" w:color="auto" w:fill="auto"/>
          </w:tcPr>
          <w:p w:rsidR="00262C0E" w:rsidRDefault="00262C0E">
            <w:pPr>
              <w:tabs>
                <w:tab w:val="left" w:pos="907"/>
              </w:tabs>
              <w:autoSpaceDE w:val="0"/>
              <w:snapToGrid w:val="0"/>
              <w:jc w:val="center"/>
            </w:pPr>
            <w:r>
              <w:rPr>
                <w:lang w:val="ru-RU"/>
              </w:rPr>
              <w:t>Диаметр а</w:t>
            </w:r>
            <w:r>
              <w:t>варийн</w:t>
            </w:r>
            <w:r>
              <w:rPr>
                <w:lang w:val="ru-RU"/>
              </w:rPr>
              <w:t>ого</w:t>
            </w:r>
            <w:r>
              <w:t xml:space="preserve"> дренаж</w:t>
            </w:r>
            <w:r>
              <w:rPr>
                <w:lang w:val="ru-RU"/>
              </w:rPr>
              <w:t>а</w:t>
            </w:r>
            <w:r>
              <w:t>, м</w:t>
            </w:r>
          </w:p>
        </w:tc>
        <w:tc>
          <w:tcPr>
            <w:tcW w:w="1184" w:type="dxa"/>
            <w:vMerge w:val="restart"/>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Максимальный диаметр подводящего трубопровода, м</w:t>
            </w:r>
          </w:p>
        </w:tc>
        <w:tc>
          <w:tcPr>
            <w:tcW w:w="1049" w:type="dxa"/>
            <w:vMerge w:val="restart"/>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 xml:space="preserve">Рабочая температура жидкости, </w:t>
            </w:r>
            <w:r>
              <w:rPr>
                <w:vertAlign w:val="superscript"/>
              </w:rPr>
              <w:t>0</w:t>
            </w:r>
            <w:r>
              <w:t>С</w:t>
            </w:r>
          </w:p>
        </w:tc>
        <w:tc>
          <w:tcPr>
            <w:tcW w:w="10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 xml:space="preserve">Время </w:t>
            </w:r>
            <w:proofErr w:type="spellStart"/>
            <w:r w:rsidRPr="00262C0E">
              <w:rPr>
                <w:lang w:val="ru-RU"/>
              </w:rPr>
              <w:t>отклю-чения</w:t>
            </w:r>
            <w:proofErr w:type="spellEnd"/>
            <w:r>
              <w:t xml:space="preserve"> при аварии, с</w:t>
            </w:r>
          </w:p>
        </w:tc>
      </w:tr>
      <w:tr w:rsidR="00262C0E">
        <w:trPr>
          <w:trHeight w:val="1407"/>
        </w:trPr>
        <w:tc>
          <w:tcPr>
            <w:tcW w:w="474" w:type="dxa"/>
            <w:vMerge w:val="restart"/>
            <w:tcBorders>
              <w:top w:val="single" w:sz="4" w:space="0" w:color="000000"/>
              <w:left w:val="single" w:sz="4" w:space="0" w:color="000000"/>
            </w:tcBorders>
            <w:shd w:val="clear" w:color="auto" w:fill="auto"/>
          </w:tcPr>
          <w:p w:rsidR="00262C0E" w:rsidRDefault="00262C0E"/>
        </w:tc>
        <w:tc>
          <w:tcPr>
            <w:tcW w:w="5358" w:type="dxa"/>
            <w:vMerge w:val="restart"/>
            <w:tcBorders>
              <w:top w:val="single" w:sz="4" w:space="0" w:color="000000"/>
              <w:left w:val="single" w:sz="4" w:space="0" w:color="000000"/>
            </w:tcBorders>
            <w:shd w:val="clear" w:color="auto" w:fill="auto"/>
            <w:vAlign w:val="center"/>
          </w:tcPr>
          <w:p w:rsidR="00262C0E" w:rsidRDefault="00262C0E"/>
        </w:tc>
        <w:tc>
          <w:tcPr>
            <w:tcW w:w="1317" w:type="dxa"/>
            <w:vMerge w:val="restart"/>
            <w:tcBorders>
              <w:top w:val="single" w:sz="4" w:space="0" w:color="000000"/>
              <w:left w:val="single" w:sz="4" w:space="0" w:color="000000"/>
            </w:tcBorders>
            <w:shd w:val="clear" w:color="auto" w:fill="auto"/>
            <w:vAlign w:val="center"/>
          </w:tcPr>
          <w:p w:rsidR="00262C0E" w:rsidRDefault="00262C0E"/>
        </w:tc>
        <w:tc>
          <w:tcPr>
            <w:tcW w:w="967" w:type="dxa"/>
            <w:tcBorders>
              <w:left w:val="single" w:sz="4" w:space="0" w:color="000000"/>
            </w:tcBorders>
            <w:shd w:val="clear" w:color="auto" w:fill="auto"/>
            <w:vAlign w:val="center"/>
          </w:tcPr>
          <w:p w:rsidR="00262C0E" w:rsidRDefault="00262C0E">
            <w:pPr>
              <w:tabs>
                <w:tab w:val="left" w:pos="907"/>
              </w:tabs>
              <w:autoSpaceDE w:val="0"/>
              <w:snapToGrid w:val="0"/>
              <w:jc w:val="center"/>
              <w:rPr>
                <w:lang w:val="ru-RU"/>
              </w:rPr>
            </w:pPr>
            <w:r>
              <w:rPr>
                <w:color w:val="000000"/>
                <w:lang w:val="ru-RU"/>
              </w:rPr>
              <w:t xml:space="preserve">Площадь </w:t>
            </w:r>
            <w:r>
              <w:rPr>
                <w:color w:val="000000"/>
                <w:lang w:val="en-US"/>
              </w:rPr>
              <w:t xml:space="preserve">S, </w:t>
            </w:r>
            <w:r>
              <w:rPr>
                <w:color w:val="000000"/>
                <w:lang w:val="ru-RU"/>
              </w:rPr>
              <w:t>м</w:t>
            </w:r>
            <w:r>
              <w:rPr>
                <w:color w:val="000000"/>
                <w:vertAlign w:val="superscript"/>
                <w:lang w:val="ru-RU"/>
              </w:rPr>
              <w:t>2</w:t>
            </w:r>
            <w:r>
              <w:rPr>
                <w:color w:val="000000"/>
                <w:lang w:val="ru-RU"/>
              </w:rPr>
              <w:t xml:space="preserve"> </w:t>
            </w:r>
          </w:p>
        </w:tc>
        <w:tc>
          <w:tcPr>
            <w:tcW w:w="866" w:type="dxa"/>
            <w:tcBorders>
              <w:left w:val="single" w:sz="4" w:space="0" w:color="000000"/>
            </w:tcBorders>
            <w:shd w:val="clear" w:color="auto" w:fill="auto"/>
            <w:vAlign w:val="center"/>
          </w:tcPr>
          <w:p w:rsidR="00262C0E" w:rsidRDefault="00262C0E">
            <w:pPr>
              <w:tabs>
                <w:tab w:val="left" w:pos="907"/>
              </w:tabs>
              <w:autoSpaceDE w:val="0"/>
              <w:snapToGrid w:val="0"/>
              <w:jc w:val="center"/>
              <w:rPr>
                <w:lang w:val="ru-RU"/>
              </w:rPr>
            </w:pPr>
            <w:r>
              <w:rPr>
                <w:lang w:val="ru-RU"/>
              </w:rPr>
              <w:t xml:space="preserve">Высота </w:t>
            </w:r>
            <w:r>
              <w:rPr>
                <w:lang w:val="en-US"/>
              </w:rPr>
              <w:t>h</w:t>
            </w:r>
            <w:r>
              <w:rPr>
                <w:lang w:val="ru-RU"/>
              </w:rPr>
              <w:t>, м</w:t>
            </w:r>
          </w:p>
        </w:tc>
        <w:tc>
          <w:tcPr>
            <w:tcW w:w="1134" w:type="dxa"/>
            <w:tcBorders>
              <w:left w:val="single" w:sz="4" w:space="0" w:color="000000"/>
            </w:tcBorders>
            <w:shd w:val="clear" w:color="auto" w:fill="auto"/>
            <w:vAlign w:val="center"/>
          </w:tcPr>
          <w:p w:rsidR="00262C0E" w:rsidRDefault="00262C0E">
            <w:r>
              <w:rPr>
                <w:lang w:val="ru-RU"/>
              </w:rPr>
              <w:t xml:space="preserve">Диаметр дренажа </w:t>
            </w:r>
            <w:r>
              <w:rPr>
                <w:lang w:val="en-US"/>
              </w:rPr>
              <w:t xml:space="preserve">D, </w:t>
            </w:r>
            <w:r>
              <w:rPr>
                <w:lang w:val="ru-RU"/>
              </w:rPr>
              <w:t>м</w:t>
            </w:r>
          </w:p>
        </w:tc>
        <w:tc>
          <w:tcPr>
            <w:tcW w:w="1166" w:type="dxa"/>
            <w:vMerge w:val="restart"/>
            <w:tcBorders>
              <w:top w:val="single" w:sz="4" w:space="0" w:color="000000"/>
              <w:left w:val="single" w:sz="4" w:space="0" w:color="000000"/>
              <w:right w:val="single" w:sz="4" w:space="0" w:color="000000"/>
            </w:tcBorders>
            <w:shd w:val="clear" w:color="auto" w:fill="auto"/>
          </w:tcPr>
          <w:p w:rsidR="00262C0E" w:rsidRDefault="00262C0E"/>
        </w:tc>
        <w:tc>
          <w:tcPr>
            <w:tcW w:w="1184" w:type="dxa"/>
            <w:vMerge w:val="restart"/>
            <w:tcBorders>
              <w:top w:val="single" w:sz="4" w:space="0" w:color="000000"/>
              <w:left w:val="single" w:sz="4" w:space="0" w:color="000000"/>
              <w:bottom w:val="single" w:sz="4" w:space="0" w:color="000000"/>
            </w:tcBorders>
            <w:shd w:val="clear" w:color="auto" w:fill="auto"/>
          </w:tcPr>
          <w:p w:rsidR="00262C0E" w:rsidRDefault="00262C0E"/>
        </w:tc>
        <w:tc>
          <w:tcPr>
            <w:tcW w:w="1049" w:type="dxa"/>
            <w:vMerge w:val="restart"/>
            <w:tcBorders>
              <w:top w:val="single" w:sz="4" w:space="0" w:color="000000"/>
              <w:left w:val="single" w:sz="4" w:space="0" w:color="000000"/>
              <w:bottom w:val="single" w:sz="4" w:space="0" w:color="000000"/>
            </w:tcBorders>
            <w:shd w:val="clear" w:color="auto" w:fill="auto"/>
          </w:tcPr>
          <w:p w:rsidR="00262C0E" w:rsidRDefault="00262C0E"/>
        </w:tc>
        <w:tc>
          <w:tcPr>
            <w:tcW w:w="10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tc>
      </w:tr>
    </w:tbl>
    <w:p w:rsidR="00262C0E" w:rsidRDefault="00262C0E">
      <w:pPr>
        <w:pStyle w:val="a0"/>
      </w:pPr>
      <w:r>
        <w:rPr>
          <w:vanish/>
          <w:color w:val="FFFFFF"/>
          <w:lang w:val="ru-RU"/>
        </w:rPr>
        <w:t>скрытый текст</w:t>
      </w:r>
    </w:p>
    <w:tbl>
      <w:tblPr>
        <w:tblW w:w="0" w:type="auto"/>
        <w:tblInd w:w="106" w:type="dxa"/>
        <w:tblLayout w:type="fixed"/>
        <w:tblLook w:val="0000" w:firstRow="0" w:lastRow="0" w:firstColumn="0" w:lastColumn="0" w:noHBand="0" w:noVBand="0"/>
      </w:tblPr>
      <w:tblGrid>
        <w:gridCol w:w="474"/>
        <w:gridCol w:w="5358"/>
        <w:gridCol w:w="1317"/>
        <w:gridCol w:w="967"/>
        <w:gridCol w:w="866"/>
        <w:gridCol w:w="1134"/>
        <w:gridCol w:w="1166"/>
        <w:gridCol w:w="1184"/>
        <w:gridCol w:w="1049"/>
        <w:gridCol w:w="1052"/>
      </w:tblGrid>
      <w:tr w:rsidR="00262C0E">
        <w:trPr>
          <w:cantSplit/>
          <w:tblHeader/>
        </w:trPr>
        <w:tc>
          <w:tcPr>
            <w:tcW w:w="474"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w:t>
            </w:r>
          </w:p>
        </w:tc>
        <w:tc>
          <w:tcPr>
            <w:tcW w:w="5358"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w:t>
            </w:r>
          </w:p>
        </w:tc>
        <w:tc>
          <w:tcPr>
            <w:tcW w:w="1317"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w:t>
            </w:r>
          </w:p>
        </w:tc>
        <w:tc>
          <w:tcPr>
            <w:tcW w:w="967"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w:t>
            </w:r>
          </w:p>
        </w:tc>
        <w:tc>
          <w:tcPr>
            <w:tcW w:w="866"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w:t>
            </w:r>
          </w:p>
        </w:tc>
        <w:tc>
          <w:tcPr>
            <w:tcW w:w="1134"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rPr>
                <w:lang w:val="ru-RU"/>
              </w:rPr>
            </w:pPr>
            <w:r>
              <w:t>6</w:t>
            </w:r>
          </w:p>
        </w:tc>
        <w:tc>
          <w:tcPr>
            <w:tcW w:w="1166"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rPr>
                <w:lang w:val="ru-RU"/>
              </w:rPr>
            </w:pPr>
            <w:r>
              <w:rPr>
                <w:lang w:val="ru-RU"/>
              </w:rPr>
              <w:t>7</w:t>
            </w:r>
          </w:p>
        </w:tc>
        <w:tc>
          <w:tcPr>
            <w:tcW w:w="1184"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rPr>
                <w:lang w:val="ru-RU"/>
              </w:rPr>
            </w:pPr>
            <w:r>
              <w:rPr>
                <w:lang w:val="ru-RU"/>
              </w:rPr>
              <w:t>8</w:t>
            </w:r>
          </w:p>
        </w:tc>
        <w:tc>
          <w:tcPr>
            <w:tcW w:w="1049"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rPr>
                <w:lang w:val="ru-RU"/>
              </w:rPr>
              <w:t>9</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w:t>
            </w:r>
            <w:r>
              <w:rPr>
                <w:lang w:val="ru-RU"/>
              </w:rPr>
              <w:t>0</w:t>
            </w:r>
          </w:p>
        </w:tc>
      </w:tr>
      <w:tr w:rsidR="00262C0E">
        <w:trPr>
          <w:cantSplit/>
        </w:trPr>
        <w:tc>
          <w:tcPr>
            <w:tcW w:w="474"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w:t>
            </w:r>
          </w:p>
        </w:tc>
        <w:tc>
          <w:tcPr>
            <w:tcW w:w="5358"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pPr>
            <w:r>
              <w:t>30-Р-002</w:t>
            </w:r>
          </w:p>
        </w:tc>
        <w:tc>
          <w:tcPr>
            <w:tcW w:w="1317"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30-Р-002</w:t>
            </w:r>
          </w:p>
        </w:tc>
        <w:tc>
          <w:tcPr>
            <w:tcW w:w="967"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46.0</w:t>
            </w:r>
          </w:p>
        </w:tc>
        <w:tc>
          <w:tcPr>
            <w:tcW w:w="866"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049"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43.0</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Водяной конденсатор стабилизатора 20-Е-008</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ВК-20-Е-008</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390.0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46.0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Водяной холодильник легкого бензина 10-Е-006</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Х-10-Е-006</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500.0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77.0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Водяной холодильник низа дебутанизатора 30-Е-006</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30-Е-006</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165.0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46.0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Водяной холодильник тяжелого бен-зина 10-Е-007</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Х-10-Е-007</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500.0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77.0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Воздушный холодильник продукта 30-ЕА-001</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ВХ-30-ЕА-001</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165.0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0.450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117.0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Дебутанизатор 30-С-001</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30-С-001</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14.0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240.0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8</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Деизогексанизатор 20-С-003</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ДИГ-20-С-003</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340.0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136.0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9</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Емкость орошения  дебутанизатора 30-D-007</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30-D-007</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165.0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38.0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Емкость орошения деизогексанизатора 20-D-009</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Е-20-D-009</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390.0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0.300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54.0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11</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Емкость орошения колонны разделения бензина 10-D-005</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Е-10-D-005</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500.0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76.0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lastRenderedPageBreak/>
              <w:t>12</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Емкость орошения колонны стабилизации 20-D-006</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Е-20-D-006</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390.0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38.0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13</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Емкость орошения отпарной колонны 10-D-004</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Е-10-D-004</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500.0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36.0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14</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Емкость осушенного бензина 20-D-004</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Е-20-D-004</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340.0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41.0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15</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Емкость очистки СУГ от хлоридов 30-D-008А</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30-D-008А</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9.5</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0.035</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38.0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Емкость  очистки СУГ от хлоридов 30-D-008В</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30-D-008В</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9.5</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0.035</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38.0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17</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Испаритель СУГ 30-Е-008</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30-Е-008</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0.035</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97.0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18</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Коагулятор сырья 10-D-001</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КС-10-D-001</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80.0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36.0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19</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Колонна 10-С-001</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К-10-С-001</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144.0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212.0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20</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Колонна 10-С-002</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К-10-С-002</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144.0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160.0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21</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Колонна стабилизации 20-С-001</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КС-20-С-001</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340.0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0.300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180.0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22</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Насос 20-Р-005</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Н-20-Р-005</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390.0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173.0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23</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Насос орошения колонны разделения бензина 10-Р-004</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Н-10-Р-004</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500.0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76.0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24</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Насос орошения погона деизогексанизатора 20-Р-012</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Н-20-Р-012</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390.0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0.300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54.0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25</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Насос осушенного бензина 20-Р-001А</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Н-20-Р-001А</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390.0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41.0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26</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Насос сепаратора 30-Р-001</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Н-30-Р-001</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67.0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43.0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27</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Насос сырьевой 10-Р-001А/В</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НС-10-Р-001А/В</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500.0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40.0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28</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Насосы низа деизогексанизатора 20-Р-011</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Н-20-Р-011</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390.0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0.075</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130.0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lastRenderedPageBreak/>
              <w:t>29</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Насосы низа колонны разделения бензина 10-Р-005</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Н-10-Р-005</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500.0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0.350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160.0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Насосы орошения дебутанизатора 30-Р-003</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30-Р-003</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165.0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0.035</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0.075</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38.0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31</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Насосы орошения стабилизатора 20-Р-004А</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Н-20-Р-004А</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390.0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38.0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32</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Осушитель сырья 20-D-003А</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ОС-20-D-003А</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41.0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33</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Осушитель сырья 20-D-003В</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ОС-20-D-003В</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41.0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34</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Печь 10-H-002</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П-10-H-002</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38.0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0.400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225.0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35</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Печь 10-H-003</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П-10-H-003</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38.0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0.300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167.0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36</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Печь колонны стабилизации 20-Н-002</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П-20-Н-002</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38.0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0.300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180.0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37</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Печь нагрева сырья 10-H-001</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П-10-H-001</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38.0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306.0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38</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Печь нагрева сырья 30-Н-001</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30-Н-001</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0.400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549.0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39</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Печь нагрева сырья 30-Н-002</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30-Н-002</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0.400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549.0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40</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Печь нагрева сырья 30-Н-003</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30-Н-003</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0.400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549.0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41</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Реактор №1 30-R-001</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30-R-001</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0.400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549.0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42</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Реактор №2 30-R-002</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Р-30-R-002</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0.400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463.0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43</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Реактор №3 30-R-003</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Р-30-R-003</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0.400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549.0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44</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Реактор гидроочистки 10-R-002</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РГ-10-R-002</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64.0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344.0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45</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Реактор диолефинов 10-R-001</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РД-10-R-001</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64.0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288.0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46</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Реактор изомеризации 20-R-001А</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Р-20-R-001А</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340.0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204.0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47</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Реактор изомеризации 20-R-001В</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Р-20-R-001В</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340.0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160.0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lastRenderedPageBreak/>
              <w:t>48</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Реактор изомеризации 20-R-001С</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Р-20-R-001С</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340.0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165.0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49</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Рибойлер дебутанизатора 30-Е-007</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30-Е-007</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165.0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240.0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50</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Рибойлер колонны деизогексанизации 20-Е-011</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Р-20-Е-011</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340.0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0.600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132.0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51</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Сепаратор 10-D-002</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С-10-D-002</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64.0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0.300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54.0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52</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Сепаратор 30-D-001А</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С-30-D-001А</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67.0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0.450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43.0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53</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Сепаратор 30-D-001В</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С-30-D-001В</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67.0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0.450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43.0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54</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10-Е-001/B</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ТО-10-Е-001/B</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130.0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175.0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55</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10-Е-001/C</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ТО-10-Е-001/C</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130.0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175.0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56</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10-Е-001/D</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ТО-10-Е-001/D</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130.0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175.0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57</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10-Е-002/A</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ТО-10-Е-002/A</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130.0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306.0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58</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10-Е-002/B</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ТО-10-Е-002/B</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130.0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306.0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59</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10-Е-002/C</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ТО-10-Е-002/C</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130.0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306.0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60</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10-Е-002/D</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ТО-10-Е-002/D</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130.0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306.0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61</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10-Е-003</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ТО-10-Е-003</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500.0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102.0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62</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10-Е-004</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ТО-10-Е-004</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500.0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160.0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63</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комбинированного сырья 30-Е-001</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30-Е-001</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21.0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0.450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478.0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64</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продувки реакторов 30-Е-002</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Т-30-Е-002</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0.075</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475.0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lastRenderedPageBreak/>
              <w:t>65</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среда/низ стабилизатора 20-Е-007</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Т-20-Е-007</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390.0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142.0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66</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Теплообменник сырья / низ дебутанизатора 30-Е-004</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30-Е-004</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165.0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191.0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67</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Фильтр сырья 10-МЕ-001А</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ФС-10-МЕ-001А</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80.0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36.0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68</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Холодильник изомеризата 20-Е-010</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Х-20-Е-010</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390.0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0.100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55.0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69</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Холодильник низа деизогексанизатора 20-Е-012</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Х-20-Е-012</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390.0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0.035</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130.0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70</w:t>
            </w:r>
          </w:p>
        </w:tc>
        <w:tc>
          <w:tcPr>
            <w:tcW w:w="535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Холодильник реконтакта 30-Е-003</w:t>
            </w:r>
          </w:p>
        </w:tc>
        <w:tc>
          <w:tcPr>
            <w:tcW w:w="13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30-Е-003</w:t>
            </w:r>
          </w:p>
        </w:tc>
        <w:tc>
          <w:tcPr>
            <w:tcW w:w="9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67.0</w:t>
            </w:r>
          </w:p>
        </w:tc>
        <w:tc>
          <w:tcPr>
            <w:tcW w:w="8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w:t>
            </w:r>
          </w:p>
        </w:tc>
        <w:tc>
          <w:tcPr>
            <w:tcW w:w="113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6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w:t>
            </w:r>
          </w:p>
        </w:tc>
        <w:tc>
          <w:tcPr>
            <w:tcW w:w="118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04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48.0</w:t>
            </w:r>
          </w:p>
        </w:tc>
        <w:tc>
          <w:tcPr>
            <w:tcW w:w="1052"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rPr>
                <w:b/>
                <w:sz w:val="28"/>
                <w:szCs w:val="28"/>
              </w:rPr>
            </w:pPr>
            <w:r>
              <w:t>38</w:t>
            </w:r>
          </w:p>
        </w:tc>
      </w:tr>
    </w:tbl>
    <w:p w:rsidR="00262C0E" w:rsidRDefault="00262C0E">
      <w:pPr>
        <w:shd w:val="clear" w:color="auto" w:fill="FFFFFF"/>
        <w:tabs>
          <w:tab w:val="left" w:pos="907"/>
        </w:tabs>
        <w:autoSpaceDE w:val="0"/>
        <w:jc w:val="both"/>
        <w:rPr>
          <w:b/>
          <w:sz w:val="28"/>
          <w:szCs w:val="28"/>
        </w:rPr>
      </w:pPr>
      <w:r>
        <w:rPr>
          <w:b/>
          <w:sz w:val="28"/>
          <w:szCs w:val="28"/>
        </w:rPr>
        <w:tab/>
      </w:r>
    </w:p>
    <w:p w:rsidR="00262C0E" w:rsidRDefault="00262C0E">
      <w:pPr>
        <w:shd w:val="clear" w:color="auto" w:fill="FFFFFF"/>
        <w:tabs>
          <w:tab w:val="left" w:pos="907"/>
        </w:tabs>
        <w:autoSpaceDE w:val="0"/>
        <w:jc w:val="both"/>
        <w:rPr>
          <w:b/>
          <w:sz w:val="28"/>
          <w:szCs w:val="28"/>
        </w:rPr>
        <w:sectPr w:rsidR="00262C0E">
          <w:footerReference w:type="default" r:id="rId10"/>
          <w:pgSz w:w="16838" w:h="11906" w:orient="landscape"/>
          <w:pgMar w:top="1134" w:right="1134" w:bottom="850" w:left="1134" w:header="720" w:footer="680" w:gutter="0"/>
          <w:cols w:space="720"/>
        </w:sectPr>
      </w:pPr>
      <w:r>
        <w:rPr>
          <w:b/>
          <w:sz w:val="28"/>
          <w:szCs w:val="28"/>
        </w:rPr>
        <w:tab/>
      </w:r>
      <w:bookmarkEnd w:id="14"/>
    </w:p>
    <w:p w:rsidR="00262C0E" w:rsidRDefault="00262C0E">
      <w:pPr>
        <w:shd w:val="clear" w:color="auto" w:fill="FFFFFF"/>
        <w:tabs>
          <w:tab w:val="left" w:pos="907"/>
        </w:tabs>
        <w:autoSpaceDE w:val="0"/>
        <w:jc w:val="both"/>
      </w:pPr>
      <w:bookmarkStart w:id="15" w:name="BmTankTwoPhase"/>
      <w:bookmarkEnd w:id="15"/>
      <w:r>
        <w:rPr>
          <w:b/>
          <w:sz w:val="28"/>
          <w:szCs w:val="28"/>
        </w:rPr>
        <w:lastRenderedPageBreak/>
        <w:tab/>
      </w:r>
      <w:bookmarkStart w:id="16" w:name="BmTankGas"/>
      <w:bookmarkStart w:id="17" w:name="BmTankGas111"/>
      <w:r>
        <w:rPr>
          <w:b/>
          <w:sz w:val="28"/>
          <w:szCs w:val="28"/>
        </w:rPr>
        <w:t>Таблица 3.2- Технологическое оборудование с горючими газами</w:t>
      </w:r>
    </w:p>
    <w:tbl>
      <w:tblPr>
        <w:tblW w:w="0" w:type="auto"/>
        <w:tblInd w:w="106" w:type="dxa"/>
        <w:tblLayout w:type="fixed"/>
        <w:tblLook w:val="0000" w:firstRow="0" w:lastRow="0" w:firstColumn="0" w:lastColumn="0" w:noHBand="0" w:noVBand="0"/>
      </w:tblPr>
      <w:tblGrid>
        <w:gridCol w:w="476"/>
        <w:gridCol w:w="3055"/>
        <w:gridCol w:w="1200"/>
        <w:gridCol w:w="1718"/>
        <w:gridCol w:w="695"/>
        <w:gridCol w:w="1160"/>
        <w:gridCol w:w="1295"/>
        <w:gridCol w:w="804"/>
        <w:gridCol w:w="1145"/>
        <w:gridCol w:w="1568"/>
        <w:gridCol w:w="1446"/>
      </w:tblGrid>
      <w:tr w:rsidR="00262C0E">
        <w:tc>
          <w:tcPr>
            <w:tcW w:w="476" w:type="dxa"/>
            <w:vMerge w:val="restart"/>
            <w:tcBorders>
              <w:top w:val="single" w:sz="4" w:space="0" w:color="000000"/>
              <w:left w:val="single" w:sz="4" w:space="0" w:color="000000"/>
            </w:tcBorders>
            <w:shd w:val="clear" w:color="auto" w:fill="auto"/>
          </w:tcPr>
          <w:p w:rsidR="00262C0E" w:rsidRDefault="00262C0E">
            <w:pPr>
              <w:tabs>
                <w:tab w:val="left" w:pos="907"/>
              </w:tabs>
              <w:autoSpaceDE w:val="0"/>
              <w:snapToGrid w:val="0"/>
              <w:jc w:val="center"/>
            </w:pPr>
          </w:p>
          <w:p w:rsidR="00262C0E" w:rsidRDefault="00262C0E">
            <w:pPr>
              <w:tabs>
                <w:tab w:val="left" w:pos="907"/>
              </w:tabs>
              <w:autoSpaceDE w:val="0"/>
              <w:jc w:val="center"/>
            </w:pPr>
            <w:r>
              <w:t>№</w:t>
            </w:r>
          </w:p>
          <w:p w:rsidR="00262C0E" w:rsidRDefault="00262C0E">
            <w:pPr>
              <w:tabs>
                <w:tab w:val="left" w:pos="907"/>
              </w:tabs>
              <w:autoSpaceDE w:val="0"/>
              <w:jc w:val="center"/>
            </w:pPr>
            <w:r>
              <w:t>пп</w:t>
            </w:r>
          </w:p>
        </w:tc>
        <w:tc>
          <w:tcPr>
            <w:tcW w:w="3055" w:type="dxa"/>
            <w:vMerge w:val="restart"/>
            <w:tcBorders>
              <w:top w:val="single" w:sz="4" w:space="0" w:color="000000"/>
              <w:left w:val="single" w:sz="4" w:space="0" w:color="000000"/>
            </w:tcBorders>
            <w:shd w:val="clear" w:color="auto" w:fill="auto"/>
            <w:vAlign w:val="center"/>
          </w:tcPr>
          <w:p w:rsidR="00262C0E" w:rsidRDefault="00262C0E">
            <w:pPr>
              <w:tabs>
                <w:tab w:val="left" w:pos="907"/>
              </w:tabs>
              <w:autoSpaceDE w:val="0"/>
              <w:snapToGrid w:val="0"/>
              <w:jc w:val="center"/>
            </w:pPr>
            <w:r>
              <w:t>Наименование техноло-гического оборудования</w:t>
            </w:r>
          </w:p>
        </w:tc>
        <w:tc>
          <w:tcPr>
            <w:tcW w:w="1200" w:type="dxa"/>
            <w:vMerge w:val="restart"/>
            <w:tcBorders>
              <w:top w:val="single" w:sz="4" w:space="0" w:color="000000"/>
              <w:left w:val="single" w:sz="4" w:space="0" w:color="000000"/>
            </w:tcBorders>
            <w:shd w:val="clear" w:color="auto" w:fill="auto"/>
          </w:tcPr>
          <w:p w:rsidR="00262C0E" w:rsidRDefault="00262C0E">
            <w:pPr>
              <w:tabs>
                <w:tab w:val="left" w:pos="907"/>
              </w:tabs>
              <w:autoSpaceDE w:val="0"/>
              <w:snapToGrid w:val="0"/>
              <w:jc w:val="center"/>
            </w:pPr>
          </w:p>
          <w:p w:rsidR="00262C0E" w:rsidRDefault="00262C0E">
            <w:pPr>
              <w:tabs>
                <w:tab w:val="left" w:pos="907"/>
              </w:tabs>
              <w:autoSpaceDE w:val="0"/>
              <w:jc w:val="center"/>
              <w:rPr>
                <w:color w:val="000000"/>
              </w:rPr>
            </w:pPr>
            <w:r>
              <w:t>Шифр</w:t>
            </w:r>
          </w:p>
        </w:tc>
        <w:tc>
          <w:tcPr>
            <w:tcW w:w="2413" w:type="dxa"/>
            <w:gridSpan w:val="2"/>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Обращающееся вещество</w:t>
            </w:r>
          </w:p>
        </w:tc>
        <w:tc>
          <w:tcPr>
            <w:tcW w:w="1160" w:type="dxa"/>
            <w:vMerge w:val="restart"/>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rPr>
              <w:t>Макси-мальный расход, кг/с</w:t>
            </w:r>
          </w:p>
        </w:tc>
        <w:tc>
          <w:tcPr>
            <w:tcW w:w="1295" w:type="dxa"/>
            <w:vMerge w:val="restart"/>
            <w:tcBorders>
              <w:top w:val="single" w:sz="4" w:space="0" w:color="000000"/>
              <w:left w:val="single" w:sz="4" w:space="0" w:color="000000"/>
            </w:tcBorders>
            <w:shd w:val="clear" w:color="auto" w:fill="auto"/>
            <w:vAlign w:val="center"/>
          </w:tcPr>
          <w:p w:rsidR="00262C0E" w:rsidRDefault="00262C0E">
            <w:pPr>
              <w:snapToGrid w:val="0"/>
              <w:jc w:val="center"/>
            </w:pPr>
            <w:r>
              <w:rPr>
                <w:color w:val="000000"/>
              </w:rPr>
              <w:t>Давление, М</w:t>
            </w:r>
            <w:r>
              <w:rPr>
                <w:color w:val="000000"/>
                <w:lang w:val="ru-RU"/>
              </w:rPr>
              <w:t>П</w:t>
            </w:r>
            <w:r>
              <w:rPr>
                <w:color w:val="000000"/>
              </w:rPr>
              <w:t>а</w:t>
            </w:r>
          </w:p>
        </w:tc>
        <w:tc>
          <w:tcPr>
            <w:tcW w:w="1949" w:type="dxa"/>
            <w:gridSpan w:val="2"/>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Аварийный дренаж</w:t>
            </w:r>
          </w:p>
        </w:tc>
        <w:tc>
          <w:tcPr>
            <w:tcW w:w="1568" w:type="dxa"/>
            <w:vMerge w:val="restart"/>
            <w:tcBorders>
              <w:top w:val="single" w:sz="4" w:space="0" w:color="000000"/>
              <w:left w:val="single" w:sz="4" w:space="0" w:color="000000"/>
            </w:tcBorders>
            <w:shd w:val="clear" w:color="auto" w:fill="auto"/>
          </w:tcPr>
          <w:p w:rsidR="00262C0E" w:rsidRDefault="00262C0E">
            <w:pPr>
              <w:tabs>
                <w:tab w:val="left" w:pos="907"/>
              </w:tabs>
              <w:autoSpaceDE w:val="0"/>
              <w:snapToGrid w:val="0"/>
              <w:jc w:val="center"/>
            </w:pPr>
            <w:r>
              <w:t>Максимальный диаметр подводящего трубопровода, м</w:t>
            </w:r>
          </w:p>
        </w:tc>
        <w:tc>
          <w:tcPr>
            <w:tcW w:w="1446" w:type="dxa"/>
            <w:vMerge w:val="restart"/>
            <w:tcBorders>
              <w:top w:val="single" w:sz="4" w:space="0" w:color="000000"/>
              <w:left w:val="single" w:sz="4" w:space="0" w:color="000000"/>
              <w:right w:val="single" w:sz="4" w:space="0" w:color="000000"/>
            </w:tcBorders>
            <w:shd w:val="clear" w:color="auto" w:fill="auto"/>
          </w:tcPr>
          <w:p w:rsidR="00262C0E" w:rsidRDefault="00262C0E">
            <w:pPr>
              <w:tabs>
                <w:tab w:val="left" w:pos="907"/>
              </w:tabs>
              <w:autoSpaceDE w:val="0"/>
              <w:snapToGrid w:val="0"/>
              <w:jc w:val="center"/>
            </w:pPr>
            <w:r>
              <w:t>Время отключения при аварии, с</w:t>
            </w:r>
          </w:p>
        </w:tc>
      </w:tr>
      <w:tr w:rsidR="00262C0E">
        <w:tc>
          <w:tcPr>
            <w:tcW w:w="476" w:type="dxa"/>
            <w:vMerge w:val="restart"/>
            <w:tcBorders>
              <w:top w:val="single" w:sz="4" w:space="0" w:color="000000"/>
              <w:left w:val="single" w:sz="4" w:space="0" w:color="000000"/>
            </w:tcBorders>
            <w:shd w:val="clear" w:color="auto" w:fill="auto"/>
          </w:tcPr>
          <w:p w:rsidR="00262C0E" w:rsidRDefault="00262C0E"/>
        </w:tc>
        <w:tc>
          <w:tcPr>
            <w:tcW w:w="3055" w:type="dxa"/>
            <w:vMerge w:val="restart"/>
            <w:tcBorders>
              <w:top w:val="single" w:sz="4" w:space="0" w:color="000000"/>
              <w:left w:val="single" w:sz="4" w:space="0" w:color="000000"/>
            </w:tcBorders>
            <w:shd w:val="clear" w:color="auto" w:fill="auto"/>
            <w:vAlign w:val="center"/>
          </w:tcPr>
          <w:p w:rsidR="00262C0E" w:rsidRDefault="00262C0E"/>
        </w:tc>
        <w:tc>
          <w:tcPr>
            <w:tcW w:w="1200" w:type="dxa"/>
            <w:vMerge w:val="restart"/>
            <w:tcBorders>
              <w:top w:val="single" w:sz="4" w:space="0" w:color="000000"/>
              <w:left w:val="single" w:sz="4" w:space="0" w:color="000000"/>
            </w:tcBorders>
            <w:shd w:val="clear" w:color="auto" w:fill="auto"/>
          </w:tcPr>
          <w:p w:rsidR="00262C0E" w:rsidRDefault="00262C0E"/>
        </w:tc>
        <w:tc>
          <w:tcPr>
            <w:tcW w:w="1718" w:type="dxa"/>
            <w:tcBorders>
              <w:left w:val="single" w:sz="4" w:space="0" w:color="000000"/>
            </w:tcBorders>
            <w:shd w:val="clear" w:color="auto" w:fill="auto"/>
          </w:tcPr>
          <w:p w:rsidR="00262C0E" w:rsidRDefault="00262C0E">
            <w:pPr>
              <w:tabs>
                <w:tab w:val="left" w:pos="907"/>
              </w:tabs>
              <w:autoSpaceDE w:val="0"/>
              <w:snapToGrid w:val="0"/>
              <w:jc w:val="center"/>
            </w:pPr>
            <w:r>
              <w:rPr>
                <w:color w:val="000000"/>
              </w:rPr>
              <w:t>Наименование</w:t>
            </w:r>
          </w:p>
        </w:tc>
        <w:tc>
          <w:tcPr>
            <w:tcW w:w="695" w:type="dxa"/>
            <w:tcBorders>
              <w:left w:val="single" w:sz="4" w:space="0" w:color="000000"/>
            </w:tcBorders>
            <w:shd w:val="clear" w:color="auto" w:fill="auto"/>
          </w:tcPr>
          <w:p w:rsidR="00262C0E" w:rsidRDefault="00262C0E">
            <w:pPr>
              <w:tabs>
                <w:tab w:val="left" w:pos="907"/>
              </w:tabs>
              <w:autoSpaceDE w:val="0"/>
              <w:snapToGrid w:val="0"/>
              <w:jc w:val="center"/>
            </w:pPr>
            <w:r>
              <w:t xml:space="preserve">мас-са, </w:t>
            </w:r>
            <w:r>
              <w:rPr>
                <w:lang w:val="ru-RU"/>
              </w:rPr>
              <w:t>т</w:t>
            </w:r>
          </w:p>
        </w:tc>
        <w:tc>
          <w:tcPr>
            <w:tcW w:w="1160" w:type="dxa"/>
            <w:vMerge w:val="restart"/>
            <w:tcBorders>
              <w:top w:val="single" w:sz="4" w:space="0" w:color="000000"/>
              <w:left w:val="single" w:sz="4" w:space="0" w:color="000000"/>
            </w:tcBorders>
            <w:shd w:val="clear" w:color="auto" w:fill="auto"/>
            <w:vAlign w:val="center"/>
          </w:tcPr>
          <w:p w:rsidR="00262C0E" w:rsidRDefault="00262C0E"/>
        </w:tc>
        <w:tc>
          <w:tcPr>
            <w:tcW w:w="1295" w:type="dxa"/>
            <w:vMerge w:val="restart"/>
            <w:tcBorders>
              <w:top w:val="single" w:sz="4" w:space="0" w:color="000000"/>
              <w:left w:val="single" w:sz="4" w:space="0" w:color="000000"/>
            </w:tcBorders>
            <w:shd w:val="clear" w:color="auto" w:fill="auto"/>
            <w:vAlign w:val="center"/>
          </w:tcPr>
          <w:p w:rsidR="00262C0E" w:rsidRDefault="00262C0E"/>
        </w:tc>
        <w:tc>
          <w:tcPr>
            <w:tcW w:w="804" w:type="dxa"/>
            <w:tcBorders>
              <w:left w:val="single" w:sz="4" w:space="0" w:color="000000"/>
            </w:tcBorders>
            <w:shd w:val="clear" w:color="auto" w:fill="auto"/>
          </w:tcPr>
          <w:p w:rsidR="00262C0E" w:rsidRDefault="00262C0E">
            <w:pPr>
              <w:tabs>
                <w:tab w:val="left" w:pos="907"/>
              </w:tabs>
              <w:autoSpaceDE w:val="0"/>
              <w:snapToGrid w:val="0"/>
              <w:jc w:val="center"/>
            </w:pPr>
            <w:r>
              <w:t>нали-чие</w:t>
            </w:r>
          </w:p>
        </w:tc>
        <w:tc>
          <w:tcPr>
            <w:tcW w:w="1145" w:type="dxa"/>
            <w:tcBorders>
              <w:left w:val="single" w:sz="4" w:space="0" w:color="000000"/>
            </w:tcBorders>
            <w:shd w:val="clear" w:color="auto" w:fill="auto"/>
          </w:tcPr>
          <w:p w:rsidR="00262C0E" w:rsidRDefault="00262C0E">
            <w:pPr>
              <w:tabs>
                <w:tab w:val="left" w:pos="907"/>
              </w:tabs>
              <w:autoSpaceDE w:val="0"/>
              <w:snapToGrid w:val="0"/>
              <w:jc w:val="center"/>
            </w:pPr>
            <w:r>
              <w:t>диаметр, м</w:t>
            </w:r>
          </w:p>
        </w:tc>
        <w:tc>
          <w:tcPr>
            <w:tcW w:w="1568" w:type="dxa"/>
            <w:vMerge w:val="restart"/>
            <w:tcBorders>
              <w:top w:val="single" w:sz="4" w:space="0" w:color="000000"/>
              <w:left w:val="single" w:sz="4" w:space="0" w:color="000000"/>
            </w:tcBorders>
            <w:shd w:val="clear" w:color="auto" w:fill="auto"/>
          </w:tcPr>
          <w:p w:rsidR="00262C0E" w:rsidRDefault="00262C0E"/>
        </w:tc>
        <w:tc>
          <w:tcPr>
            <w:tcW w:w="1446" w:type="dxa"/>
            <w:vMerge w:val="restart"/>
            <w:tcBorders>
              <w:top w:val="single" w:sz="4" w:space="0" w:color="000000"/>
              <w:left w:val="single" w:sz="4" w:space="0" w:color="000000"/>
              <w:right w:val="single" w:sz="4" w:space="0" w:color="000000"/>
            </w:tcBorders>
            <w:shd w:val="clear" w:color="auto" w:fill="auto"/>
          </w:tcPr>
          <w:p w:rsidR="00262C0E" w:rsidRDefault="00262C0E"/>
        </w:tc>
      </w:tr>
    </w:tbl>
    <w:p w:rsidR="00262C0E" w:rsidRDefault="00262C0E">
      <w:pPr>
        <w:pStyle w:val="a0"/>
      </w:pPr>
      <w:r>
        <w:rPr>
          <w:vanish/>
          <w:color w:val="FFFFFF"/>
          <w:lang w:val="ru-RU"/>
        </w:rPr>
        <w:t>скрытый текст</w:t>
      </w:r>
    </w:p>
    <w:tbl>
      <w:tblPr>
        <w:tblW w:w="0" w:type="auto"/>
        <w:tblInd w:w="106" w:type="dxa"/>
        <w:tblLayout w:type="fixed"/>
        <w:tblLook w:val="0000" w:firstRow="0" w:lastRow="0" w:firstColumn="0" w:lastColumn="0" w:noHBand="0" w:noVBand="0"/>
      </w:tblPr>
      <w:tblGrid>
        <w:gridCol w:w="476"/>
        <w:gridCol w:w="3055"/>
        <w:gridCol w:w="1200"/>
        <w:gridCol w:w="1718"/>
        <w:gridCol w:w="695"/>
        <w:gridCol w:w="1160"/>
        <w:gridCol w:w="1295"/>
        <w:gridCol w:w="804"/>
        <w:gridCol w:w="1145"/>
        <w:gridCol w:w="1568"/>
        <w:gridCol w:w="1446"/>
      </w:tblGrid>
      <w:tr w:rsidR="00262C0E">
        <w:trPr>
          <w:cantSplit/>
          <w:tblHeader/>
        </w:trPr>
        <w:tc>
          <w:tcPr>
            <w:tcW w:w="476"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w:t>
            </w:r>
          </w:p>
        </w:tc>
        <w:tc>
          <w:tcPr>
            <w:tcW w:w="3055"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w:t>
            </w:r>
          </w:p>
        </w:tc>
        <w:tc>
          <w:tcPr>
            <w:tcW w:w="1200"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w:t>
            </w:r>
          </w:p>
        </w:tc>
        <w:tc>
          <w:tcPr>
            <w:tcW w:w="1718"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w:t>
            </w:r>
          </w:p>
        </w:tc>
        <w:tc>
          <w:tcPr>
            <w:tcW w:w="695"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w:t>
            </w:r>
          </w:p>
        </w:tc>
        <w:tc>
          <w:tcPr>
            <w:tcW w:w="1160"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w:t>
            </w:r>
          </w:p>
        </w:tc>
        <w:tc>
          <w:tcPr>
            <w:tcW w:w="1295"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w:t>
            </w:r>
          </w:p>
        </w:tc>
        <w:tc>
          <w:tcPr>
            <w:tcW w:w="804"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8</w:t>
            </w:r>
          </w:p>
        </w:tc>
        <w:tc>
          <w:tcPr>
            <w:tcW w:w="1145"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9</w:t>
            </w:r>
          </w:p>
        </w:tc>
        <w:tc>
          <w:tcPr>
            <w:tcW w:w="1568"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rPr>
                <w:lang w:val="en-US"/>
              </w:rPr>
            </w:pPr>
            <w:r>
              <w:t>10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rPr>
                <w:lang w:val="en-US"/>
              </w:rPr>
              <w:t>11</w:t>
            </w:r>
          </w:p>
        </w:tc>
      </w:tr>
      <w:tr w:rsidR="00262C0E">
        <w:trPr>
          <w:cantSplit/>
        </w:trPr>
        <w:tc>
          <w:tcPr>
            <w:tcW w:w="476"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w:t>
            </w:r>
          </w:p>
        </w:tc>
        <w:tc>
          <w:tcPr>
            <w:tcW w:w="3055"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pPr>
            <w:r>
              <w:t>Аппарат установки КЦА D-2101A</w:t>
            </w:r>
          </w:p>
        </w:tc>
        <w:tc>
          <w:tcPr>
            <w:tcW w:w="1200"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D-2101A</w:t>
            </w:r>
          </w:p>
        </w:tc>
        <w:tc>
          <w:tcPr>
            <w:tcW w:w="1718"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695"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2,5·10</w:t>
            </w:r>
            <w:r>
              <w:rPr>
                <w:position w:val="24"/>
                <w:sz w:val="16"/>
              </w:rPr>
              <w:t>-4</w:t>
            </w:r>
          </w:p>
        </w:tc>
        <w:tc>
          <w:tcPr>
            <w:tcW w:w="1160"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0.172</w:t>
            </w:r>
          </w:p>
        </w:tc>
        <w:tc>
          <w:tcPr>
            <w:tcW w:w="1295"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2.300</w:t>
            </w:r>
          </w:p>
        </w:tc>
        <w:tc>
          <w:tcPr>
            <w:tcW w:w="804"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568"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0.100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w:t>
            </w:r>
          </w:p>
        </w:tc>
        <w:tc>
          <w:tcPr>
            <w:tcW w:w="305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Аппарат установки КЦА D-2101B</w:t>
            </w:r>
          </w:p>
        </w:tc>
        <w:tc>
          <w:tcPr>
            <w:tcW w:w="12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D-2101B</w:t>
            </w:r>
          </w:p>
        </w:tc>
        <w:tc>
          <w:tcPr>
            <w:tcW w:w="171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6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2,5·10</w:t>
            </w:r>
            <w:r>
              <w:rPr>
                <w:position w:val="24"/>
                <w:sz w:val="16"/>
              </w:rPr>
              <w:t>-4</w:t>
            </w:r>
          </w:p>
        </w:tc>
        <w:tc>
          <w:tcPr>
            <w:tcW w:w="116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0.172</w:t>
            </w:r>
          </w:p>
        </w:tc>
        <w:tc>
          <w:tcPr>
            <w:tcW w:w="12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2.300</w:t>
            </w:r>
          </w:p>
        </w:tc>
        <w:tc>
          <w:tcPr>
            <w:tcW w:w="80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56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0.100</w:t>
            </w:r>
          </w:p>
        </w:tc>
        <w:tc>
          <w:tcPr>
            <w:tcW w:w="1446"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w:t>
            </w:r>
          </w:p>
        </w:tc>
        <w:tc>
          <w:tcPr>
            <w:tcW w:w="305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Аппарат установки КЦА D-2101C</w:t>
            </w:r>
          </w:p>
        </w:tc>
        <w:tc>
          <w:tcPr>
            <w:tcW w:w="12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D-2101C</w:t>
            </w:r>
          </w:p>
        </w:tc>
        <w:tc>
          <w:tcPr>
            <w:tcW w:w="171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6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2,5·10</w:t>
            </w:r>
            <w:r>
              <w:rPr>
                <w:position w:val="24"/>
                <w:sz w:val="16"/>
              </w:rPr>
              <w:t>-4</w:t>
            </w:r>
          </w:p>
        </w:tc>
        <w:tc>
          <w:tcPr>
            <w:tcW w:w="116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0.172</w:t>
            </w:r>
          </w:p>
        </w:tc>
        <w:tc>
          <w:tcPr>
            <w:tcW w:w="12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2.300</w:t>
            </w:r>
          </w:p>
        </w:tc>
        <w:tc>
          <w:tcPr>
            <w:tcW w:w="80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56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0.100</w:t>
            </w:r>
          </w:p>
        </w:tc>
        <w:tc>
          <w:tcPr>
            <w:tcW w:w="1446"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w:t>
            </w:r>
          </w:p>
        </w:tc>
        <w:tc>
          <w:tcPr>
            <w:tcW w:w="305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Аппарат установки КЦА D-2101D</w:t>
            </w:r>
          </w:p>
        </w:tc>
        <w:tc>
          <w:tcPr>
            <w:tcW w:w="12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D-2101D</w:t>
            </w:r>
          </w:p>
        </w:tc>
        <w:tc>
          <w:tcPr>
            <w:tcW w:w="171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6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2,5·10</w:t>
            </w:r>
            <w:r>
              <w:rPr>
                <w:position w:val="24"/>
                <w:sz w:val="16"/>
              </w:rPr>
              <w:t>-4</w:t>
            </w:r>
          </w:p>
        </w:tc>
        <w:tc>
          <w:tcPr>
            <w:tcW w:w="116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0.172</w:t>
            </w:r>
          </w:p>
        </w:tc>
        <w:tc>
          <w:tcPr>
            <w:tcW w:w="12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2.300</w:t>
            </w:r>
          </w:p>
        </w:tc>
        <w:tc>
          <w:tcPr>
            <w:tcW w:w="80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56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0.100</w:t>
            </w:r>
          </w:p>
        </w:tc>
        <w:tc>
          <w:tcPr>
            <w:tcW w:w="1446"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w:t>
            </w:r>
          </w:p>
        </w:tc>
        <w:tc>
          <w:tcPr>
            <w:tcW w:w="305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Аппарат установки КЦА D-2101E</w:t>
            </w:r>
          </w:p>
        </w:tc>
        <w:tc>
          <w:tcPr>
            <w:tcW w:w="12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D-2101E</w:t>
            </w:r>
          </w:p>
        </w:tc>
        <w:tc>
          <w:tcPr>
            <w:tcW w:w="171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6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2,5·10</w:t>
            </w:r>
            <w:r>
              <w:rPr>
                <w:position w:val="24"/>
                <w:sz w:val="16"/>
              </w:rPr>
              <w:t>-4</w:t>
            </w:r>
          </w:p>
        </w:tc>
        <w:tc>
          <w:tcPr>
            <w:tcW w:w="116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0.172</w:t>
            </w:r>
          </w:p>
        </w:tc>
        <w:tc>
          <w:tcPr>
            <w:tcW w:w="12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2.300</w:t>
            </w:r>
          </w:p>
        </w:tc>
        <w:tc>
          <w:tcPr>
            <w:tcW w:w="80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56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0.100</w:t>
            </w:r>
          </w:p>
        </w:tc>
        <w:tc>
          <w:tcPr>
            <w:tcW w:w="1446"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w:t>
            </w:r>
          </w:p>
        </w:tc>
        <w:tc>
          <w:tcPr>
            <w:tcW w:w="305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Аппарат установки КЦА D-2101F</w:t>
            </w:r>
          </w:p>
        </w:tc>
        <w:tc>
          <w:tcPr>
            <w:tcW w:w="12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D-2101F</w:t>
            </w:r>
          </w:p>
        </w:tc>
        <w:tc>
          <w:tcPr>
            <w:tcW w:w="171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6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2,5·10</w:t>
            </w:r>
            <w:r>
              <w:rPr>
                <w:position w:val="24"/>
                <w:sz w:val="16"/>
              </w:rPr>
              <w:t>-4</w:t>
            </w:r>
          </w:p>
        </w:tc>
        <w:tc>
          <w:tcPr>
            <w:tcW w:w="116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0.172</w:t>
            </w:r>
          </w:p>
        </w:tc>
        <w:tc>
          <w:tcPr>
            <w:tcW w:w="12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2.300</w:t>
            </w:r>
          </w:p>
        </w:tc>
        <w:tc>
          <w:tcPr>
            <w:tcW w:w="80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56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0.100</w:t>
            </w:r>
          </w:p>
        </w:tc>
        <w:tc>
          <w:tcPr>
            <w:tcW w:w="1446"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w:t>
            </w:r>
          </w:p>
        </w:tc>
        <w:tc>
          <w:tcPr>
            <w:tcW w:w="305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Емкость  очистки от хлоридов 30-D-005А</w:t>
            </w:r>
          </w:p>
        </w:tc>
        <w:tc>
          <w:tcPr>
            <w:tcW w:w="12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Е-30-D-005А</w:t>
            </w:r>
          </w:p>
        </w:tc>
        <w:tc>
          <w:tcPr>
            <w:tcW w:w="171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6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1,4·10</w:t>
            </w:r>
            <w:r>
              <w:rPr>
                <w:position w:val="24"/>
                <w:sz w:val="16"/>
              </w:rPr>
              <w:t>-3</w:t>
            </w:r>
          </w:p>
        </w:tc>
        <w:tc>
          <w:tcPr>
            <w:tcW w:w="116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1.030</w:t>
            </w:r>
          </w:p>
        </w:tc>
        <w:tc>
          <w:tcPr>
            <w:tcW w:w="12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2.450</w:t>
            </w:r>
          </w:p>
        </w:tc>
        <w:tc>
          <w:tcPr>
            <w:tcW w:w="80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56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0.600</w:t>
            </w:r>
          </w:p>
        </w:tc>
        <w:tc>
          <w:tcPr>
            <w:tcW w:w="1446"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8</w:t>
            </w:r>
          </w:p>
        </w:tc>
        <w:tc>
          <w:tcPr>
            <w:tcW w:w="305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Емкость  очистки от хлоридов 30-D-005В</w:t>
            </w:r>
          </w:p>
        </w:tc>
        <w:tc>
          <w:tcPr>
            <w:tcW w:w="12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Е-30-D-005В</w:t>
            </w:r>
          </w:p>
        </w:tc>
        <w:tc>
          <w:tcPr>
            <w:tcW w:w="171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6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1,4·10</w:t>
            </w:r>
            <w:r>
              <w:rPr>
                <w:position w:val="24"/>
                <w:sz w:val="16"/>
              </w:rPr>
              <w:t>-3</w:t>
            </w:r>
          </w:p>
        </w:tc>
        <w:tc>
          <w:tcPr>
            <w:tcW w:w="116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1.030</w:t>
            </w:r>
          </w:p>
        </w:tc>
        <w:tc>
          <w:tcPr>
            <w:tcW w:w="12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2.450</w:t>
            </w:r>
          </w:p>
        </w:tc>
        <w:tc>
          <w:tcPr>
            <w:tcW w:w="80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56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0.600</w:t>
            </w:r>
          </w:p>
        </w:tc>
        <w:tc>
          <w:tcPr>
            <w:tcW w:w="1446"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9</w:t>
            </w:r>
          </w:p>
        </w:tc>
        <w:tc>
          <w:tcPr>
            <w:tcW w:w="305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Емкость реконтакта №1 30-D-003</w:t>
            </w:r>
          </w:p>
        </w:tc>
        <w:tc>
          <w:tcPr>
            <w:tcW w:w="12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30-D-003</w:t>
            </w:r>
          </w:p>
        </w:tc>
        <w:tc>
          <w:tcPr>
            <w:tcW w:w="171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6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2,2·10</w:t>
            </w:r>
            <w:r>
              <w:rPr>
                <w:position w:val="24"/>
                <w:sz w:val="16"/>
              </w:rPr>
              <w:t>-3</w:t>
            </w:r>
          </w:p>
        </w:tc>
        <w:tc>
          <w:tcPr>
            <w:tcW w:w="116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2.020</w:t>
            </w:r>
          </w:p>
        </w:tc>
        <w:tc>
          <w:tcPr>
            <w:tcW w:w="12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0.482</w:t>
            </w:r>
          </w:p>
        </w:tc>
        <w:tc>
          <w:tcPr>
            <w:tcW w:w="80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56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0.200</w:t>
            </w:r>
          </w:p>
        </w:tc>
        <w:tc>
          <w:tcPr>
            <w:tcW w:w="1446"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lastRenderedPageBreak/>
              <w:t>10</w:t>
            </w:r>
          </w:p>
        </w:tc>
        <w:tc>
          <w:tcPr>
            <w:tcW w:w="305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Емкость реконтакта №2 30-D-004</w:t>
            </w:r>
          </w:p>
        </w:tc>
        <w:tc>
          <w:tcPr>
            <w:tcW w:w="12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Е-30-D-004</w:t>
            </w:r>
          </w:p>
        </w:tc>
        <w:tc>
          <w:tcPr>
            <w:tcW w:w="171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6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3,0·10</w:t>
            </w:r>
            <w:r>
              <w:rPr>
                <w:position w:val="24"/>
                <w:sz w:val="16"/>
              </w:rPr>
              <w:t>-3</w:t>
            </w:r>
          </w:p>
        </w:tc>
        <w:tc>
          <w:tcPr>
            <w:tcW w:w="116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1.700</w:t>
            </w:r>
          </w:p>
        </w:tc>
        <w:tc>
          <w:tcPr>
            <w:tcW w:w="12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2.450</w:t>
            </w:r>
          </w:p>
        </w:tc>
        <w:tc>
          <w:tcPr>
            <w:tcW w:w="80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56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446"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11</w:t>
            </w:r>
          </w:p>
        </w:tc>
        <w:tc>
          <w:tcPr>
            <w:tcW w:w="305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Осушители свежего газа 20-D-002А</w:t>
            </w:r>
          </w:p>
        </w:tc>
        <w:tc>
          <w:tcPr>
            <w:tcW w:w="12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О-20-D-002А</w:t>
            </w:r>
          </w:p>
        </w:tc>
        <w:tc>
          <w:tcPr>
            <w:tcW w:w="171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6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5,0·10</w:t>
            </w:r>
            <w:r>
              <w:rPr>
                <w:position w:val="24"/>
                <w:sz w:val="16"/>
              </w:rPr>
              <w:t>-4</w:t>
            </w:r>
          </w:p>
        </w:tc>
        <w:tc>
          <w:tcPr>
            <w:tcW w:w="116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0.056</w:t>
            </w:r>
          </w:p>
        </w:tc>
        <w:tc>
          <w:tcPr>
            <w:tcW w:w="12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4.000</w:t>
            </w:r>
          </w:p>
        </w:tc>
        <w:tc>
          <w:tcPr>
            <w:tcW w:w="80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0.035</w:t>
            </w:r>
          </w:p>
        </w:tc>
        <w:tc>
          <w:tcPr>
            <w:tcW w:w="156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446"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12</w:t>
            </w:r>
          </w:p>
        </w:tc>
        <w:tc>
          <w:tcPr>
            <w:tcW w:w="305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Осушители свежего газа 20-D-002В</w:t>
            </w:r>
          </w:p>
        </w:tc>
        <w:tc>
          <w:tcPr>
            <w:tcW w:w="12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О-20-D-002В</w:t>
            </w:r>
          </w:p>
        </w:tc>
        <w:tc>
          <w:tcPr>
            <w:tcW w:w="171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6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5,0·10</w:t>
            </w:r>
            <w:r>
              <w:rPr>
                <w:position w:val="24"/>
                <w:sz w:val="16"/>
              </w:rPr>
              <w:t>-4</w:t>
            </w:r>
          </w:p>
        </w:tc>
        <w:tc>
          <w:tcPr>
            <w:tcW w:w="116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0.056</w:t>
            </w:r>
          </w:p>
        </w:tc>
        <w:tc>
          <w:tcPr>
            <w:tcW w:w="12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4.000</w:t>
            </w:r>
          </w:p>
        </w:tc>
        <w:tc>
          <w:tcPr>
            <w:tcW w:w="80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0.035</w:t>
            </w:r>
          </w:p>
        </w:tc>
        <w:tc>
          <w:tcPr>
            <w:tcW w:w="156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446"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13</w:t>
            </w:r>
          </w:p>
        </w:tc>
        <w:tc>
          <w:tcPr>
            <w:tcW w:w="305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Поршневой компрессор 10-К-001</w:t>
            </w:r>
          </w:p>
        </w:tc>
        <w:tc>
          <w:tcPr>
            <w:tcW w:w="12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К-10-К-001</w:t>
            </w:r>
          </w:p>
        </w:tc>
        <w:tc>
          <w:tcPr>
            <w:tcW w:w="171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6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1,0·10</w:t>
            </w:r>
            <w:r>
              <w:rPr>
                <w:position w:val="24"/>
                <w:sz w:val="16"/>
              </w:rPr>
              <w:t>-3</w:t>
            </w:r>
          </w:p>
        </w:tc>
        <w:tc>
          <w:tcPr>
            <w:tcW w:w="116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1.420</w:t>
            </w:r>
          </w:p>
        </w:tc>
        <w:tc>
          <w:tcPr>
            <w:tcW w:w="12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7.700</w:t>
            </w:r>
          </w:p>
        </w:tc>
        <w:tc>
          <w:tcPr>
            <w:tcW w:w="80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0.035</w:t>
            </w:r>
          </w:p>
        </w:tc>
        <w:tc>
          <w:tcPr>
            <w:tcW w:w="156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446"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14</w:t>
            </w:r>
          </w:p>
        </w:tc>
        <w:tc>
          <w:tcPr>
            <w:tcW w:w="305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Поршневой компрессор ВСГ 30-К-002</w:t>
            </w:r>
          </w:p>
        </w:tc>
        <w:tc>
          <w:tcPr>
            <w:tcW w:w="12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30-К-002</w:t>
            </w:r>
          </w:p>
        </w:tc>
        <w:tc>
          <w:tcPr>
            <w:tcW w:w="171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6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1,0·10</w:t>
            </w:r>
            <w:r>
              <w:rPr>
                <w:position w:val="24"/>
                <w:sz w:val="16"/>
              </w:rPr>
              <w:t>-3</w:t>
            </w:r>
          </w:p>
        </w:tc>
        <w:tc>
          <w:tcPr>
            <w:tcW w:w="116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1.940</w:t>
            </w:r>
          </w:p>
        </w:tc>
        <w:tc>
          <w:tcPr>
            <w:tcW w:w="12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2.700</w:t>
            </w:r>
          </w:p>
        </w:tc>
        <w:tc>
          <w:tcPr>
            <w:tcW w:w="80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56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0.300</w:t>
            </w:r>
          </w:p>
        </w:tc>
        <w:tc>
          <w:tcPr>
            <w:tcW w:w="1446"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15</w:t>
            </w:r>
          </w:p>
        </w:tc>
        <w:tc>
          <w:tcPr>
            <w:tcW w:w="305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Приемный сепаратор компрессора 10-D-003</w:t>
            </w:r>
          </w:p>
        </w:tc>
        <w:tc>
          <w:tcPr>
            <w:tcW w:w="12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С-10-D-003</w:t>
            </w:r>
          </w:p>
        </w:tc>
        <w:tc>
          <w:tcPr>
            <w:tcW w:w="171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6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5,0·10</w:t>
            </w:r>
            <w:r>
              <w:rPr>
                <w:position w:val="24"/>
                <w:sz w:val="16"/>
              </w:rPr>
              <w:t>-4</w:t>
            </w:r>
          </w:p>
        </w:tc>
        <w:tc>
          <w:tcPr>
            <w:tcW w:w="116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1.420</w:t>
            </w:r>
          </w:p>
        </w:tc>
        <w:tc>
          <w:tcPr>
            <w:tcW w:w="12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5.500</w:t>
            </w:r>
          </w:p>
        </w:tc>
        <w:tc>
          <w:tcPr>
            <w:tcW w:w="80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0.035</w:t>
            </w:r>
          </w:p>
        </w:tc>
        <w:tc>
          <w:tcPr>
            <w:tcW w:w="156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446"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w:t>
            </w:r>
          </w:p>
        </w:tc>
        <w:tc>
          <w:tcPr>
            <w:tcW w:w="305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Сепаратор второй ступени компрессора 10-D-007</w:t>
            </w:r>
          </w:p>
        </w:tc>
        <w:tc>
          <w:tcPr>
            <w:tcW w:w="12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С-10-D-007</w:t>
            </w:r>
          </w:p>
        </w:tc>
        <w:tc>
          <w:tcPr>
            <w:tcW w:w="171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6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3,0·10</w:t>
            </w:r>
            <w:r>
              <w:rPr>
                <w:position w:val="24"/>
                <w:sz w:val="16"/>
              </w:rPr>
              <w:t>-4</w:t>
            </w:r>
          </w:p>
        </w:tc>
        <w:tc>
          <w:tcPr>
            <w:tcW w:w="116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0.112</w:t>
            </w:r>
          </w:p>
        </w:tc>
        <w:tc>
          <w:tcPr>
            <w:tcW w:w="12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4.300</w:t>
            </w:r>
          </w:p>
        </w:tc>
        <w:tc>
          <w:tcPr>
            <w:tcW w:w="80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0.035</w:t>
            </w:r>
          </w:p>
        </w:tc>
        <w:tc>
          <w:tcPr>
            <w:tcW w:w="156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446"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17</w:t>
            </w:r>
          </w:p>
        </w:tc>
        <w:tc>
          <w:tcPr>
            <w:tcW w:w="305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Сепаратор первой ступени компрессора 10-D-006</w:t>
            </w:r>
          </w:p>
        </w:tc>
        <w:tc>
          <w:tcPr>
            <w:tcW w:w="12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С-10-D-006</w:t>
            </w:r>
          </w:p>
        </w:tc>
        <w:tc>
          <w:tcPr>
            <w:tcW w:w="171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6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3,0·10</w:t>
            </w:r>
            <w:r>
              <w:rPr>
                <w:position w:val="24"/>
                <w:sz w:val="16"/>
              </w:rPr>
              <w:t>-4</w:t>
            </w:r>
          </w:p>
        </w:tc>
        <w:tc>
          <w:tcPr>
            <w:tcW w:w="116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0.112</w:t>
            </w:r>
          </w:p>
        </w:tc>
        <w:tc>
          <w:tcPr>
            <w:tcW w:w="12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2.200</w:t>
            </w:r>
          </w:p>
        </w:tc>
        <w:tc>
          <w:tcPr>
            <w:tcW w:w="80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0.035</w:t>
            </w:r>
          </w:p>
        </w:tc>
        <w:tc>
          <w:tcPr>
            <w:tcW w:w="156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446"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18</w:t>
            </w:r>
          </w:p>
        </w:tc>
        <w:tc>
          <w:tcPr>
            <w:tcW w:w="305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Сепаратор первой ступени компрессора 30-D-002</w:t>
            </w:r>
          </w:p>
        </w:tc>
        <w:tc>
          <w:tcPr>
            <w:tcW w:w="12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30-D-002</w:t>
            </w:r>
          </w:p>
        </w:tc>
        <w:tc>
          <w:tcPr>
            <w:tcW w:w="171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6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1,0·10</w:t>
            </w:r>
            <w:r>
              <w:rPr>
                <w:position w:val="24"/>
                <w:sz w:val="16"/>
              </w:rPr>
              <w:t>-3</w:t>
            </w:r>
          </w:p>
        </w:tc>
        <w:tc>
          <w:tcPr>
            <w:tcW w:w="116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1.940</w:t>
            </w:r>
          </w:p>
        </w:tc>
        <w:tc>
          <w:tcPr>
            <w:tcW w:w="12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0.482</w:t>
            </w:r>
          </w:p>
        </w:tc>
        <w:tc>
          <w:tcPr>
            <w:tcW w:w="80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56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0.300</w:t>
            </w:r>
          </w:p>
        </w:tc>
        <w:tc>
          <w:tcPr>
            <w:tcW w:w="1446"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19</w:t>
            </w:r>
          </w:p>
        </w:tc>
        <w:tc>
          <w:tcPr>
            <w:tcW w:w="305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Сепаратор свежего газа 20-D-001</w:t>
            </w:r>
          </w:p>
        </w:tc>
        <w:tc>
          <w:tcPr>
            <w:tcW w:w="12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С-20-D-001</w:t>
            </w:r>
          </w:p>
        </w:tc>
        <w:tc>
          <w:tcPr>
            <w:tcW w:w="171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6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5,0·10</w:t>
            </w:r>
            <w:r>
              <w:rPr>
                <w:position w:val="24"/>
                <w:sz w:val="16"/>
              </w:rPr>
              <w:t>-4</w:t>
            </w:r>
          </w:p>
        </w:tc>
        <w:tc>
          <w:tcPr>
            <w:tcW w:w="116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0.056</w:t>
            </w:r>
          </w:p>
        </w:tc>
        <w:tc>
          <w:tcPr>
            <w:tcW w:w="12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4.200</w:t>
            </w:r>
          </w:p>
        </w:tc>
        <w:tc>
          <w:tcPr>
            <w:tcW w:w="80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0.035</w:t>
            </w:r>
          </w:p>
        </w:tc>
        <w:tc>
          <w:tcPr>
            <w:tcW w:w="156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446"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20</w:t>
            </w:r>
          </w:p>
        </w:tc>
        <w:tc>
          <w:tcPr>
            <w:tcW w:w="305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Сепаратор сырья КЦА 30-D-006</w:t>
            </w:r>
          </w:p>
        </w:tc>
        <w:tc>
          <w:tcPr>
            <w:tcW w:w="12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30-D-006</w:t>
            </w:r>
          </w:p>
        </w:tc>
        <w:tc>
          <w:tcPr>
            <w:tcW w:w="171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6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3,0·10</w:t>
            </w:r>
            <w:r>
              <w:rPr>
                <w:position w:val="24"/>
                <w:sz w:val="16"/>
              </w:rPr>
              <w:t>-4</w:t>
            </w:r>
          </w:p>
        </w:tc>
        <w:tc>
          <w:tcPr>
            <w:tcW w:w="116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1.030</w:t>
            </w:r>
          </w:p>
        </w:tc>
        <w:tc>
          <w:tcPr>
            <w:tcW w:w="12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2.400</w:t>
            </w:r>
          </w:p>
        </w:tc>
        <w:tc>
          <w:tcPr>
            <w:tcW w:w="80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56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446"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21</w:t>
            </w:r>
          </w:p>
        </w:tc>
        <w:tc>
          <w:tcPr>
            <w:tcW w:w="305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Скруббер газа 20-С-002</w:t>
            </w:r>
          </w:p>
        </w:tc>
        <w:tc>
          <w:tcPr>
            <w:tcW w:w="12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СГ-20-С-002</w:t>
            </w:r>
          </w:p>
        </w:tc>
        <w:tc>
          <w:tcPr>
            <w:tcW w:w="171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Бутан</w:t>
            </w:r>
          </w:p>
        </w:tc>
        <w:tc>
          <w:tcPr>
            <w:tcW w:w="6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0.116</w:t>
            </w:r>
          </w:p>
        </w:tc>
        <w:tc>
          <w:tcPr>
            <w:tcW w:w="116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0.450</w:t>
            </w:r>
          </w:p>
        </w:tc>
        <w:tc>
          <w:tcPr>
            <w:tcW w:w="12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0.720</w:t>
            </w:r>
          </w:p>
        </w:tc>
        <w:tc>
          <w:tcPr>
            <w:tcW w:w="80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0.035</w:t>
            </w:r>
          </w:p>
        </w:tc>
        <w:tc>
          <w:tcPr>
            <w:tcW w:w="156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0.075</w:t>
            </w:r>
          </w:p>
        </w:tc>
        <w:tc>
          <w:tcPr>
            <w:tcW w:w="1446"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22</w:t>
            </w:r>
          </w:p>
        </w:tc>
        <w:tc>
          <w:tcPr>
            <w:tcW w:w="305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Скруббер отходящего газа 10-С-003</w:t>
            </w:r>
          </w:p>
        </w:tc>
        <w:tc>
          <w:tcPr>
            <w:tcW w:w="12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СК-10-С-003</w:t>
            </w:r>
          </w:p>
        </w:tc>
        <w:tc>
          <w:tcPr>
            <w:tcW w:w="171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Бутан</w:t>
            </w:r>
          </w:p>
        </w:tc>
        <w:tc>
          <w:tcPr>
            <w:tcW w:w="6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0.010</w:t>
            </w:r>
          </w:p>
        </w:tc>
        <w:tc>
          <w:tcPr>
            <w:tcW w:w="116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0.610</w:t>
            </w:r>
          </w:p>
        </w:tc>
        <w:tc>
          <w:tcPr>
            <w:tcW w:w="12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1.000</w:t>
            </w:r>
          </w:p>
        </w:tc>
        <w:tc>
          <w:tcPr>
            <w:tcW w:w="80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0.035</w:t>
            </w:r>
          </w:p>
        </w:tc>
        <w:tc>
          <w:tcPr>
            <w:tcW w:w="156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0.100</w:t>
            </w:r>
          </w:p>
        </w:tc>
        <w:tc>
          <w:tcPr>
            <w:tcW w:w="1446"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476"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lastRenderedPageBreak/>
              <w:t>23</w:t>
            </w:r>
          </w:p>
        </w:tc>
        <w:tc>
          <w:tcPr>
            <w:tcW w:w="305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Центробежный компрессор 30-К-001</w:t>
            </w:r>
          </w:p>
        </w:tc>
        <w:tc>
          <w:tcPr>
            <w:tcW w:w="120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30-К-001</w:t>
            </w:r>
          </w:p>
        </w:tc>
        <w:tc>
          <w:tcPr>
            <w:tcW w:w="171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6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1,0·10</w:t>
            </w:r>
            <w:r>
              <w:rPr>
                <w:position w:val="24"/>
                <w:sz w:val="16"/>
              </w:rPr>
              <w:t>-3</w:t>
            </w:r>
          </w:p>
        </w:tc>
        <w:tc>
          <w:tcPr>
            <w:tcW w:w="116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2.500</w:t>
            </w:r>
          </w:p>
        </w:tc>
        <w:tc>
          <w:tcPr>
            <w:tcW w:w="129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0.630</w:t>
            </w:r>
          </w:p>
        </w:tc>
        <w:tc>
          <w:tcPr>
            <w:tcW w:w="804"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есть</w:t>
            </w:r>
          </w:p>
        </w:tc>
        <w:tc>
          <w:tcPr>
            <w:tcW w:w="11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0.035</w:t>
            </w:r>
          </w:p>
        </w:tc>
        <w:tc>
          <w:tcPr>
            <w:tcW w:w="156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446"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rPr>
                <w:b/>
                <w:sz w:val="28"/>
                <w:szCs w:val="28"/>
              </w:rPr>
            </w:pPr>
            <w:r>
              <w:t>38</w:t>
            </w:r>
          </w:p>
        </w:tc>
      </w:tr>
    </w:tbl>
    <w:p w:rsidR="00262C0E" w:rsidRDefault="00262C0E">
      <w:pPr>
        <w:shd w:val="clear" w:color="auto" w:fill="FFFFFF"/>
        <w:tabs>
          <w:tab w:val="left" w:pos="1976"/>
        </w:tabs>
        <w:autoSpaceDE w:val="0"/>
        <w:ind w:left="1069"/>
        <w:jc w:val="both"/>
        <w:rPr>
          <w:b/>
          <w:sz w:val="28"/>
          <w:szCs w:val="28"/>
        </w:rPr>
      </w:pPr>
    </w:p>
    <w:p w:rsidR="00262C0E" w:rsidRDefault="00262C0E">
      <w:pPr>
        <w:shd w:val="clear" w:color="auto" w:fill="FFFFFF"/>
        <w:tabs>
          <w:tab w:val="left" w:pos="1976"/>
        </w:tabs>
        <w:autoSpaceDE w:val="0"/>
        <w:ind w:left="1069"/>
        <w:jc w:val="both"/>
        <w:rPr>
          <w:b/>
          <w:sz w:val="28"/>
          <w:szCs w:val="28"/>
        </w:rPr>
      </w:pPr>
      <w:bookmarkStart w:id="18" w:name="BmPipelineLiquid"/>
    </w:p>
    <w:p w:rsidR="00262C0E" w:rsidRDefault="00262C0E">
      <w:pPr>
        <w:sectPr w:rsidR="00262C0E">
          <w:footerReference w:type="default" r:id="rId11"/>
          <w:pgSz w:w="16838" w:h="11906" w:orient="landscape"/>
          <w:pgMar w:top="1134" w:right="1134" w:bottom="850" w:left="1134" w:header="720" w:footer="680" w:gutter="0"/>
          <w:cols w:space="720"/>
        </w:sectPr>
      </w:pPr>
    </w:p>
    <w:p w:rsidR="00262C0E" w:rsidRDefault="00262C0E">
      <w:pPr>
        <w:shd w:val="clear" w:color="auto" w:fill="FFFFFF"/>
        <w:tabs>
          <w:tab w:val="left" w:pos="1976"/>
        </w:tabs>
        <w:autoSpaceDE w:val="0"/>
        <w:ind w:left="1069"/>
        <w:jc w:val="both"/>
      </w:pPr>
      <w:bookmarkStart w:id="19" w:name="BmPipelineLiquid111"/>
      <w:bookmarkEnd w:id="16"/>
      <w:bookmarkEnd w:id="17"/>
      <w:r>
        <w:rPr>
          <w:b/>
          <w:sz w:val="28"/>
          <w:szCs w:val="28"/>
        </w:rPr>
        <w:lastRenderedPageBreak/>
        <w:t>Таблица 3.3.</w:t>
      </w:r>
      <w:r w:rsidRPr="00262C0E">
        <w:rPr>
          <w:b/>
          <w:sz w:val="28"/>
          <w:szCs w:val="28"/>
          <w:lang w:val="ru-RU"/>
        </w:rPr>
        <w:t>1</w:t>
      </w:r>
      <w:r>
        <w:rPr>
          <w:b/>
          <w:sz w:val="28"/>
          <w:szCs w:val="28"/>
        </w:rPr>
        <w:t xml:space="preserve"> - Технологические трубопроводы с горючими и легковоспламеняющимися жидкостями</w:t>
      </w:r>
    </w:p>
    <w:tbl>
      <w:tblPr>
        <w:tblW w:w="0" w:type="auto"/>
        <w:tblInd w:w="141" w:type="dxa"/>
        <w:tblLayout w:type="fixed"/>
        <w:tblLook w:val="0000" w:firstRow="0" w:lastRow="0" w:firstColumn="0" w:lastColumn="0" w:noHBand="0" w:noVBand="0"/>
      </w:tblPr>
      <w:tblGrid>
        <w:gridCol w:w="498"/>
        <w:gridCol w:w="8085"/>
        <w:gridCol w:w="1167"/>
        <w:gridCol w:w="1333"/>
        <w:gridCol w:w="1117"/>
        <w:gridCol w:w="1383"/>
        <w:gridCol w:w="921"/>
      </w:tblGrid>
      <w:tr w:rsidR="00262C0E">
        <w:tc>
          <w:tcPr>
            <w:tcW w:w="498" w:type="dxa"/>
            <w:vMerge w:val="restart"/>
            <w:tcBorders>
              <w:top w:val="single" w:sz="4" w:space="0" w:color="000000"/>
              <w:left w:val="single" w:sz="4" w:space="0" w:color="000000"/>
            </w:tcBorders>
            <w:shd w:val="clear" w:color="auto" w:fill="auto"/>
          </w:tcPr>
          <w:p w:rsidR="00262C0E" w:rsidRDefault="00262C0E">
            <w:pPr>
              <w:tabs>
                <w:tab w:val="left" w:pos="907"/>
              </w:tabs>
              <w:autoSpaceDE w:val="0"/>
              <w:snapToGrid w:val="0"/>
              <w:jc w:val="center"/>
            </w:pPr>
          </w:p>
          <w:p w:rsidR="00262C0E" w:rsidRDefault="00262C0E">
            <w:pPr>
              <w:tabs>
                <w:tab w:val="left" w:pos="907"/>
              </w:tabs>
              <w:autoSpaceDE w:val="0"/>
              <w:jc w:val="center"/>
            </w:pPr>
            <w:r>
              <w:t>№</w:t>
            </w:r>
          </w:p>
          <w:p w:rsidR="00262C0E" w:rsidRDefault="00262C0E">
            <w:pPr>
              <w:tabs>
                <w:tab w:val="left" w:pos="907"/>
              </w:tabs>
              <w:autoSpaceDE w:val="0"/>
              <w:jc w:val="center"/>
            </w:pPr>
            <w:r>
              <w:t>пп</w:t>
            </w:r>
          </w:p>
        </w:tc>
        <w:tc>
          <w:tcPr>
            <w:tcW w:w="8085" w:type="dxa"/>
            <w:vMerge w:val="restart"/>
            <w:tcBorders>
              <w:top w:val="single" w:sz="4" w:space="0" w:color="000000"/>
              <w:left w:val="single" w:sz="4" w:space="0" w:color="000000"/>
            </w:tcBorders>
            <w:shd w:val="clear" w:color="auto" w:fill="auto"/>
            <w:vAlign w:val="center"/>
          </w:tcPr>
          <w:p w:rsidR="00262C0E" w:rsidRDefault="00262C0E">
            <w:pPr>
              <w:tabs>
                <w:tab w:val="left" w:pos="907"/>
              </w:tabs>
              <w:autoSpaceDE w:val="0"/>
              <w:snapToGrid w:val="0"/>
              <w:jc w:val="center"/>
            </w:pPr>
            <w:r>
              <w:t>Наименование трубопровода (участка)</w:t>
            </w:r>
          </w:p>
        </w:tc>
        <w:tc>
          <w:tcPr>
            <w:tcW w:w="1167" w:type="dxa"/>
            <w:vMerge w:val="restart"/>
            <w:tcBorders>
              <w:top w:val="single" w:sz="4" w:space="0" w:color="000000"/>
              <w:left w:val="single" w:sz="4" w:space="0" w:color="000000"/>
            </w:tcBorders>
            <w:shd w:val="clear" w:color="auto" w:fill="auto"/>
            <w:vAlign w:val="center"/>
          </w:tcPr>
          <w:p w:rsidR="00262C0E" w:rsidRDefault="00262C0E">
            <w:pPr>
              <w:tabs>
                <w:tab w:val="left" w:pos="907"/>
              </w:tabs>
              <w:autoSpaceDE w:val="0"/>
              <w:jc w:val="center"/>
            </w:pPr>
            <w:r>
              <w:t>Шифр</w:t>
            </w:r>
          </w:p>
        </w:tc>
        <w:tc>
          <w:tcPr>
            <w:tcW w:w="2450" w:type="dxa"/>
            <w:gridSpan w:val="2"/>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Обращающееся вещество</w:t>
            </w:r>
          </w:p>
        </w:tc>
        <w:tc>
          <w:tcPr>
            <w:tcW w:w="1383" w:type="dxa"/>
            <w:vMerge w:val="restart"/>
            <w:tcBorders>
              <w:top w:val="single" w:sz="4" w:space="0" w:color="000000"/>
              <w:left w:val="single" w:sz="4" w:space="0" w:color="000000"/>
            </w:tcBorders>
            <w:shd w:val="clear" w:color="auto" w:fill="auto"/>
          </w:tcPr>
          <w:p w:rsidR="00262C0E" w:rsidRDefault="00262C0E">
            <w:pPr>
              <w:tabs>
                <w:tab w:val="left" w:pos="907"/>
              </w:tabs>
              <w:autoSpaceDE w:val="0"/>
              <w:snapToGrid w:val="0"/>
              <w:jc w:val="center"/>
            </w:pPr>
            <w:r>
              <w:t>Макси-мальный расход, кг/с</w:t>
            </w:r>
          </w:p>
        </w:tc>
        <w:tc>
          <w:tcPr>
            <w:tcW w:w="921" w:type="dxa"/>
            <w:vMerge w:val="restart"/>
            <w:tcBorders>
              <w:top w:val="single" w:sz="4" w:space="0" w:color="000000"/>
              <w:left w:val="single" w:sz="4" w:space="0" w:color="000000"/>
              <w:right w:val="single" w:sz="4" w:space="0" w:color="000000"/>
            </w:tcBorders>
            <w:shd w:val="clear" w:color="auto" w:fill="auto"/>
          </w:tcPr>
          <w:p w:rsidR="00262C0E" w:rsidRDefault="00262C0E">
            <w:pPr>
              <w:tabs>
                <w:tab w:val="left" w:pos="907"/>
              </w:tabs>
              <w:autoSpaceDE w:val="0"/>
              <w:snapToGrid w:val="0"/>
              <w:jc w:val="center"/>
            </w:pPr>
          </w:p>
          <w:p w:rsidR="00262C0E" w:rsidRDefault="00262C0E">
            <w:pPr>
              <w:tabs>
                <w:tab w:val="left" w:pos="907"/>
              </w:tabs>
              <w:autoSpaceDE w:val="0"/>
              <w:jc w:val="center"/>
            </w:pPr>
            <w:r>
              <w:t>Давление, МПа</w:t>
            </w:r>
          </w:p>
        </w:tc>
      </w:tr>
      <w:tr w:rsidR="00262C0E">
        <w:trPr>
          <w:trHeight w:val="882"/>
        </w:trPr>
        <w:tc>
          <w:tcPr>
            <w:tcW w:w="498" w:type="dxa"/>
            <w:vMerge w:val="restart"/>
            <w:tcBorders>
              <w:top w:val="single" w:sz="4" w:space="0" w:color="000000"/>
              <w:left w:val="single" w:sz="4" w:space="0" w:color="000000"/>
            </w:tcBorders>
            <w:shd w:val="clear" w:color="auto" w:fill="auto"/>
          </w:tcPr>
          <w:p w:rsidR="00262C0E" w:rsidRDefault="00262C0E"/>
        </w:tc>
        <w:tc>
          <w:tcPr>
            <w:tcW w:w="8085" w:type="dxa"/>
            <w:vMerge w:val="restart"/>
            <w:tcBorders>
              <w:top w:val="single" w:sz="4" w:space="0" w:color="000000"/>
              <w:left w:val="single" w:sz="4" w:space="0" w:color="000000"/>
            </w:tcBorders>
            <w:shd w:val="clear" w:color="auto" w:fill="auto"/>
            <w:vAlign w:val="center"/>
          </w:tcPr>
          <w:p w:rsidR="00262C0E" w:rsidRDefault="00262C0E"/>
        </w:tc>
        <w:tc>
          <w:tcPr>
            <w:tcW w:w="1167" w:type="dxa"/>
            <w:vMerge w:val="restart"/>
            <w:tcBorders>
              <w:top w:val="single" w:sz="4" w:space="0" w:color="000000"/>
              <w:left w:val="single" w:sz="4" w:space="0" w:color="000000"/>
            </w:tcBorders>
            <w:shd w:val="clear" w:color="auto" w:fill="auto"/>
            <w:vAlign w:val="center"/>
          </w:tcPr>
          <w:p w:rsidR="00262C0E" w:rsidRDefault="00262C0E"/>
        </w:tc>
        <w:tc>
          <w:tcPr>
            <w:tcW w:w="1333" w:type="dxa"/>
            <w:tcBorders>
              <w:left w:val="single" w:sz="4" w:space="0" w:color="000000"/>
            </w:tcBorders>
            <w:shd w:val="clear" w:color="auto" w:fill="auto"/>
            <w:vAlign w:val="center"/>
          </w:tcPr>
          <w:p w:rsidR="00262C0E" w:rsidRDefault="00262C0E">
            <w:pPr>
              <w:tabs>
                <w:tab w:val="left" w:pos="907"/>
              </w:tabs>
              <w:autoSpaceDE w:val="0"/>
              <w:snapToGrid w:val="0"/>
              <w:jc w:val="center"/>
            </w:pPr>
            <w:r>
              <w:t>Наимено-вание</w:t>
            </w:r>
          </w:p>
        </w:tc>
        <w:tc>
          <w:tcPr>
            <w:tcW w:w="1117" w:type="dxa"/>
            <w:tcBorders>
              <w:left w:val="single" w:sz="4" w:space="0" w:color="000000"/>
            </w:tcBorders>
            <w:shd w:val="clear" w:color="auto" w:fill="auto"/>
            <w:vAlign w:val="center"/>
          </w:tcPr>
          <w:p w:rsidR="00262C0E" w:rsidRDefault="00262C0E">
            <w:pPr>
              <w:tabs>
                <w:tab w:val="left" w:pos="907"/>
              </w:tabs>
              <w:autoSpaceDE w:val="0"/>
              <w:snapToGrid w:val="0"/>
              <w:jc w:val="center"/>
            </w:pPr>
            <w:r>
              <w:t xml:space="preserve">масса на участке, </w:t>
            </w:r>
            <w:r>
              <w:rPr>
                <w:lang w:val="ru-RU"/>
              </w:rPr>
              <w:t>т</w:t>
            </w:r>
          </w:p>
        </w:tc>
        <w:tc>
          <w:tcPr>
            <w:tcW w:w="1383" w:type="dxa"/>
            <w:vMerge w:val="restart"/>
            <w:tcBorders>
              <w:top w:val="single" w:sz="4" w:space="0" w:color="000000"/>
              <w:left w:val="single" w:sz="4" w:space="0" w:color="000000"/>
            </w:tcBorders>
            <w:shd w:val="clear" w:color="auto" w:fill="auto"/>
          </w:tcPr>
          <w:p w:rsidR="00262C0E" w:rsidRDefault="00262C0E"/>
        </w:tc>
        <w:tc>
          <w:tcPr>
            <w:tcW w:w="921" w:type="dxa"/>
            <w:vMerge w:val="restart"/>
            <w:tcBorders>
              <w:top w:val="single" w:sz="4" w:space="0" w:color="000000"/>
              <w:left w:val="single" w:sz="4" w:space="0" w:color="000000"/>
              <w:right w:val="single" w:sz="4" w:space="0" w:color="000000"/>
            </w:tcBorders>
            <w:shd w:val="clear" w:color="auto" w:fill="auto"/>
          </w:tcPr>
          <w:p w:rsidR="00262C0E" w:rsidRDefault="00262C0E"/>
        </w:tc>
      </w:tr>
    </w:tbl>
    <w:p w:rsidR="00262C0E" w:rsidRDefault="00262C0E">
      <w:pPr>
        <w:pStyle w:val="a0"/>
      </w:pPr>
      <w:r>
        <w:rPr>
          <w:vanish/>
          <w:color w:val="FFFFFF"/>
          <w:lang w:val="ru-RU"/>
        </w:rPr>
        <w:t>скрытый текст</w:t>
      </w:r>
    </w:p>
    <w:tbl>
      <w:tblPr>
        <w:tblW w:w="0" w:type="auto"/>
        <w:tblInd w:w="141" w:type="dxa"/>
        <w:tblLayout w:type="fixed"/>
        <w:tblLook w:val="0000" w:firstRow="0" w:lastRow="0" w:firstColumn="0" w:lastColumn="0" w:noHBand="0" w:noVBand="0"/>
      </w:tblPr>
      <w:tblGrid>
        <w:gridCol w:w="498"/>
        <w:gridCol w:w="8085"/>
        <w:gridCol w:w="1167"/>
        <w:gridCol w:w="1333"/>
        <w:gridCol w:w="1117"/>
        <w:gridCol w:w="1383"/>
        <w:gridCol w:w="921"/>
      </w:tblGrid>
      <w:tr w:rsidR="00262C0E">
        <w:trPr>
          <w:cantSplit/>
          <w:tblHeader/>
        </w:trPr>
        <w:tc>
          <w:tcPr>
            <w:tcW w:w="498"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w:t>
            </w:r>
          </w:p>
        </w:tc>
        <w:tc>
          <w:tcPr>
            <w:tcW w:w="8085"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w:t>
            </w:r>
          </w:p>
        </w:tc>
        <w:tc>
          <w:tcPr>
            <w:tcW w:w="1167"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w:t>
            </w:r>
          </w:p>
        </w:tc>
        <w:tc>
          <w:tcPr>
            <w:tcW w:w="1333"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w:t>
            </w:r>
          </w:p>
        </w:tc>
        <w:tc>
          <w:tcPr>
            <w:tcW w:w="1117"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w:t>
            </w:r>
          </w:p>
        </w:tc>
        <w:tc>
          <w:tcPr>
            <w:tcW w:w="1383"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7</w:t>
            </w:r>
          </w:p>
        </w:tc>
      </w:tr>
      <w:tr w:rsidR="00262C0E">
        <w:trPr>
          <w:cantSplit/>
        </w:trPr>
        <w:tc>
          <w:tcPr>
            <w:tcW w:w="498"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w:t>
            </w:r>
          </w:p>
        </w:tc>
        <w:tc>
          <w:tcPr>
            <w:tcW w:w="8085"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pPr>
            <w:r>
              <w:t>Трубопровод гидроочищенной легкой нафты на установку изомеризации Пенекс</w:t>
            </w:r>
          </w:p>
        </w:tc>
        <w:tc>
          <w:tcPr>
            <w:tcW w:w="1167"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Т-ЛН-Пенекс</w:t>
            </w:r>
          </w:p>
        </w:tc>
        <w:tc>
          <w:tcPr>
            <w:tcW w:w="1333"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легкая</w:t>
            </w:r>
          </w:p>
        </w:tc>
        <w:tc>
          <w:tcPr>
            <w:tcW w:w="1117"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1.055</w:t>
            </w:r>
          </w:p>
        </w:tc>
        <w:tc>
          <w:tcPr>
            <w:tcW w:w="1383"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25.400</w:t>
            </w: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2.000</w:t>
            </w:r>
          </w:p>
        </w:tc>
      </w:tr>
      <w:tr w:rsidR="00262C0E">
        <w:trPr>
          <w:cantSplit/>
        </w:trPr>
        <w:tc>
          <w:tcPr>
            <w:tcW w:w="49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w:t>
            </w:r>
          </w:p>
        </w:tc>
        <w:tc>
          <w:tcPr>
            <w:tcW w:w="808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Трубопровод гидроочищенной тяжелой нафты на установку Платформинг</w:t>
            </w:r>
          </w:p>
        </w:tc>
        <w:tc>
          <w:tcPr>
            <w:tcW w:w="11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Т-ТН-Пл</w:t>
            </w:r>
          </w:p>
        </w:tc>
        <w:tc>
          <w:tcPr>
            <w:tcW w:w="133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тяжелый</w:t>
            </w:r>
          </w:p>
        </w:tc>
        <w:tc>
          <w:tcPr>
            <w:tcW w:w="11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2.771</w:t>
            </w:r>
          </w:p>
        </w:tc>
        <w:tc>
          <w:tcPr>
            <w:tcW w:w="13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10.000</w:t>
            </w:r>
          </w:p>
        </w:tc>
        <w:tc>
          <w:tcPr>
            <w:tcW w:w="921"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1.100</w:t>
            </w:r>
          </w:p>
        </w:tc>
      </w:tr>
      <w:tr w:rsidR="00262C0E">
        <w:trPr>
          <w:cantSplit/>
        </w:trPr>
        <w:tc>
          <w:tcPr>
            <w:tcW w:w="49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w:t>
            </w:r>
          </w:p>
        </w:tc>
        <w:tc>
          <w:tcPr>
            <w:tcW w:w="808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Трубопровод изомеризата на границу установки в резервуарный парк</w:t>
            </w:r>
          </w:p>
        </w:tc>
        <w:tc>
          <w:tcPr>
            <w:tcW w:w="11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Т-И</w:t>
            </w:r>
          </w:p>
        </w:tc>
        <w:tc>
          <w:tcPr>
            <w:tcW w:w="133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Изомеризат</w:t>
            </w:r>
          </w:p>
        </w:tc>
        <w:tc>
          <w:tcPr>
            <w:tcW w:w="11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0.828</w:t>
            </w:r>
          </w:p>
        </w:tc>
        <w:tc>
          <w:tcPr>
            <w:tcW w:w="13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7.470</w:t>
            </w:r>
          </w:p>
        </w:tc>
        <w:tc>
          <w:tcPr>
            <w:tcW w:w="921"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0.600</w:t>
            </w:r>
          </w:p>
        </w:tc>
      </w:tr>
      <w:tr w:rsidR="00262C0E">
        <w:trPr>
          <w:cantSplit/>
        </w:trPr>
        <w:tc>
          <w:tcPr>
            <w:tcW w:w="49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w:t>
            </w:r>
          </w:p>
        </w:tc>
        <w:tc>
          <w:tcPr>
            <w:tcW w:w="808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Трубопровод к КС-20-С-001</w:t>
            </w:r>
          </w:p>
        </w:tc>
        <w:tc>
          <w:tcPr>
            <w:tcW w:w="11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Т-КС-20-С-001</w:t>
            </w:r>
          </w:p>
        </w:tc>
        <w:tc>
          <w:tcPr>
            <w:tcW w:w="133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легкая</w:t>
            </w:r>
          </w:p>
        </w:tc>
        <w:tc>
          <w:tcPr>
            <w:tcW w:w="11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5.668</w:t>
            </w:r>
          </w:p>
        </w:tc>
        <w:tc>
          <w:tcPr>
            <w:tcW w:w="13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40.720</w:t>
            </w:r>
          </w:p>
        </w:tc>
        <w:tc>
          <w:tcPr>
            <w:tcW w:w="921"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1.800</w:t>
            </w:r>
          </w:p>
        </w:tc>
      </w:tr>
      <w:tr w:rsidR="00262C0E">
        <w:trPr>
          <w:cantSplit/>
        </w:trPr>
        <w:tc>
          <w:tcPr>
            <w:tcW w:w="49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w:t>
            </w:r>
          </w:p>
        </w:tc>
        <w:tc>
          <w:tcPr>
            <w:tcW w:w="808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Трубопровод к П-20-Н-002</w:t>
            </w:r>
          </w:p>
        </w:tc>
        <w:tc>
          <w:tcPr>
            <w:tcW w:w="11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Т-П-20-Н-002</w:t>
            </w:r>
          </w:p>
        </w:tc>
        <w:tc>
          <w:tcPr>
            <w:tcW w:w="133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легкая</w:t>
            </w:r>
          </w:p>
        </w:tc>
        <w:tc>
          <w:tcPr>
            <w:tcW w:w="11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2.519</w:t>
            </w:r>
          </w:p>
        </w:tc>
        <w:tc>
          <w:tcPr>
            <w:tcW w:w="13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40.720</w:t>
            </w:r>
          </w:p>
        </w:tc>
        <w:tc>
          <w:tcPr>
            <w:tcW w:w="921"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1.800</w:t>
            </w:r>
          </w:p>
        </w:tc>
      </w:tr>
      <w:tr w:rsidR="00262C0E">
        <w:trPr>
          <w:cantSplit/>
        </w:trPr>
        <w:tc>
          <w:tcPr>
            <w:tcW w:w="49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w:t>
            </w:r>
          </w:p>
        </w:tc>
        <w:tc>
          <w:tcPr>
            <w:tcW w:w="808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Трубопровод к печи П-10-H-001</w:t>
            </w:r>
          </w:p>
        </w:tc>
        <w:tc>
          <w:tcPr>
            <w:tcW w:w="11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Т-П-10-H-001</w:t>
            </w:r>
          </w:p>
        </w:tc>
        <w:tc>
          <w:tcPr>
            <w:tcW w:w="133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11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1.556</w:t>
            </w:r>
          </w:p>
        </w:tc>
        <w:tc>
          <w:tcPr>
            <w:tcW w:w="13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29.430</w:t>
            </w:r>
          </w:p>
        </w:tc>
        <w:tc>
          <w:tcPr>
            <w:tcW w:w="921"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5.600</w:t>
            </w:r>
          </w:p>
        </w:tc>
      </w:tr>
      <w:tr w:rsidR="00262C0E">
        <w:trPr>
          <w:cantSplit/>
        </w:trPr>
        <w:tc>
          <w:tcPr>
            <w:tcW w:w="49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w:t>
            </w:r>
          </w:p>
        </w:tc>
        <w:tc>
          <w:tcPr>
            <w:tcW w:w="808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Трубопровод к реактору гидроочистки 10-R-002</w:t>
            </w:r>
          </w:p>
        </w:tc>
        <w:tc>
          <w:tcPr>
            <w:tcW w:w="11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Т-Р-10-R-002</w:t>
            </w:r>
          </w:p>
        </w:tc>
        <w:tc>
          <w:tcPr>
            <w:tcW w:w="133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11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1.556</w:t>
            </w:r>
          </w:p>
        </w:tc>
        <w:tc>
          <w:tcPr>
            <w:tcW w:w="13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29.430</w:t>
            </w:r>
          </w:p>
        </w:tc>
        <w:tc>
          <w:tcPr>
            <w:tcW w:w="921"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6.000</w:t>
            </w:r>
          </w:p>
        </w:tc>
      </w:tr>
      <w:tr w:rsidR="00262C0E">
        <w:trPr>
          <w:cantSplit/>
        </w:trPr>
        <w:tc>
          <w:tcPr>
            <w:tcW w:w="49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8</w:t>
            </w:r>
          </w:p>
        </w:tc>
        <w:tc>
          <w:tcPr>
            <w:tcW w:w="808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Трубопровод к сепаратору 10-D-002</w:t>
            </w:r>
          </w:p>
        </w:tc>
        <w:tc>
          <w:tcPr>
            <w:tcW w:w="11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Т-С-10-D-002</w:t>
            </w:r>
          </w:p>
        </w:tc>
        <w:tc>
          <w:tcPr>
            <w:tcW w:w="133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11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2.171</w:t>
            </w:r>
          </w:p>
        </w:tc>
        <w:tc>
          <w:tcPr>
            <w:tcW w:w="13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29.430</w:t>
            </w:r>
          </w:p>
        </w:tc>
        <w:tc>
          <w:tcPr>
            <w:tcW w:w="921"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6.000</w:t>
            </w:r>
          </w:p>
        </w:tc>
      </w:tr>
      <w:tr w:rsidR="00262C0E">
        <w:trPr>
          <w:cantSplit/>
        </w:trPr>
        <w:tc>
          <w:tcPr>
            <w:tcW w:w="49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9</w:t>
            </w:r>
          </w:p>
        </w:tc>
        <w:tc>
          <w:tcPr>
            <w:tcW w:w="808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Трубопровод риформата / бензина Евро-95</w:t>
            </w:r>
          </w:p>
        </w:tc>
        <w:tc>
          <w:tcPr>
            <w:tcW w:w="11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Т-Риф</w:t>
            </w:r>
          </w:p>
        </w:tc>
        <w:tc>
          <w:tcPr>
            <w:tcW w:w="133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Риформат / бензин Евро-95</w:t>
            </w:r>
          </w:p>
        </w:tc>
        <w:tc>
          <w:tcPr>
            <w:tcW w:w="11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0.727</w:t>
            </w:r>
          </w:p>
        </w:tc>
        <w:tc>
          <w:tcPr>
            <w:tcW w:w="13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16.630</w:t>
            </w:r>
          </w:p>
        </w:tc>
        <w:tc>
          <w:tcPr>
            <w:tcW w:w="921"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0.600</w:t>
            </w:r>
          </w:p>
        </w:tc>
      </w:tr>
      <w:tr w:rsidR="00262C0E">
        <w:trPr>
          <w:cantSplit/>
        </w:trPr>
        <w:tc>
          <w:tcPr>
            <w:tcW w:w="49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w:t>
            </w:r>
          </w:p>
        </w:tc>
        <w:tc>
          <w:tcPr>
            <w:tcW w:w="808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Трубопровод сырья: бензин стабильный с ЭЛОУ-АТ</w:t>
            </w:r>
          </w:p>
        </w:tc>
        <w:tc>
          <w:tcPr>
            <w:tcW w:w="11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Т-БС-ЭЛОУ-АТ</w:t>
            </w:r>
          </w:p>
        </w:tc>
        <w:tc>
          <w:tcPr>
            <w:tcW w:w="133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стабильный</w:t>
            </w:r>
          </w:p>
        </w:tc>
        <w:tc>
          <w:tcPr>
            <w:tcW w:w="11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1.817</w:t>
            </w:r>
          </w:p>
        </w:tc>
        <w:tc>
          <w:tcPr>
            <w:tcW w:w="13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20.670</w:t>
            </w:r>
          </w:p>
        </w:tc>
        <w:tc>
          <w:tcPr>
            <w:tcW w:w="921"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1.200</w:t>
            </w:r>
          </w:p>
        </w:tc>
      </w:tr>
      <w:tr w:rsidR="00262C0E">
        <w:trPr>
          <w:cantSplit/>
        </w:trPr>
        <w:tc>
          <w:tcPr>
            <w:tcW w:w="49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11</w:t>
            </w:r>
          </w:p>
        </w:tc>
        <w:tc>
          <w:tcPr>
            <w:tcW w:w="808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Трубопровод сырья к узлу смешения</w:t>
            </w:r>
          </w:p>
        </w:tc>
        <w:tc>
          <w:tcPr>
            <w:tcW w:w="11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Т-С-УС</w:t>
            </w:r>
          </w:p>
        </w:tc>
        <w:tc>
          <w:tcPr>
            <w:tcW w:w="133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газовый</w:t>
            </w:r>
          </w:p>
        </w:tc>
        <w:tc>
          <w:tcPr>
            <w:tcW w:w="11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1.499</w:t>
            </w:r>
          </w:p>
        </w:tc>
        <w:tc>
          <w:tcPr>
            <w:tcW w:w="13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27.900</w:t>
            </w:r>
          </w:p>
        </w:tc>
        <w:tc>
          <w:tcPr>
            <w:tcW w:w="921"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8.000</w:t>
            </w:r>
          </w:p>
        </w:tc>
      </w:tr>
      <w:tr w:rsidR="00262C0E">
        <w:trPr>
          <w:cantSplit/>
        </w:trPr>
        <w:tc>
          <w:tcPr>
            <w:tcW w:w="49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lastRenderedPageBreak/>
              <w:t>12</w:t>
            </w:r>
          </w:p>
        </w:tc>
        <w:tc>
          <w:tcPr>
            <w:tcW w:w="808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Трубопровод сырья: нафта коксования с УГПМ</w:t>
            </w:r>
          </w:p>
        </w:tc>
        <w:tc>
          <w:tcPr>
            <w:tcW w:w="11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Т-НК</w:t>
            </w:r>
          </w:p>
        </w:tc>
        <w:tc>
          <w:tcPr>
            <w:tcW w:w="133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Нафта коксования</w:t>
            </w:r>
          </w:p>
        </w:tc>
        <w:tc>
          <w:tcPr>
            <w:tcW w:w="11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0.807</w:t>
            </w:r>
          </w:p>
        </w:tc>
        <w:tc>
          <w:tcPr>
            <w:tcW w:w="13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7.225</w:t>
            </w:r>
          </w:p>
        </w:tc>
        <w:tc>
          <w:tcPr>
            <w:tcW w:w="921"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0.590</w:t>
            </w:r>
          </w:p>
        </w:tc>
      </w:tr>
      <w:tr w:rsidR="00262C0E">
        <w:trPr>
          <w:cantSplit/>
        </w:trPr>
        <w:tc>
          <w:tcPr>
            <w:tcW w:w="498"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13</w:t>
            </w:r>
          </w:p>
        </w:tc>
        <w:tc>
          <w:tcPr>
            <w:tcW w:w="808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Трубопровод тяжелого бензина с УПВБ в парк</w:t>
            </w:r>
          </w:p>
        </w:tc>
        <w:tc>
          <w:tcPr>
            <w:tcW w:w="116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Т-ТБ-УПВБ-П</w:t>
            </w:r>
          </w:p>
        </w:tc>
        <w:tc>
          <w:tcPr>
            <w:tcW w:w="133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Бензин тяжелый</w:t>
            </w:r>
          </w:p>
        </w:tc>
        <w:tc>
          <w:tcPr>
            <w:tcW w:w="1117"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0.627</w:t>
            </w:r>
          </w:p>
        </w:tc>
        <w:tc>
          <w:tcPr>
            <w:tcW w:w="138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9.600</w:t>
            </w:r>
          </w:p>
        </w:tc>
        <w:tc>
          <w:tcPr>
            <w:tcW w:w="921"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0.600</w:t>
            </w:r>
          </w:p>
        </w:tc>
      </w:tr>
    </w:tbl>
    <w:p w:rsidR="00262C0E" w:rsidRDefault="00262C0E">
      <w:pPr>
        <w:sectPr w:rsidR="00262C0E">
          <w:footerReference w:type="default" r:id="rId12"/>
          <w:pgSz w:w="16838" w:h="11906" w:orient="landscape"/>
          <w:pgMar w:top="1134" w:right="1134" w:bottom="850" w:left="1134" w:header="720" w:footer="680" w:gutter="0"/>
          <w:cols w:space="720"/>
        </w:sectPr>
      </w:pPr>
    </w:p>
    <w:p w:rsidR="00262C0E" w:rsidRDefault="00262C0E">
      <w:pPr>
        <w:pageBreakBefore/>
        <w:shd w:val="clear" w:color="auto" w:fill="FFFFFF"/>
        <w:tabs>
          <w:tab w:val="left" w:pos="1976"/>
        </w:tabs>
        <w:autoSpaceDE w:val="0"/>
        <w:ind w:left="1069"/>
        <w:jc w:val="both"/>
      </w:pPr>
      <w:bookmarkStart w:id="20" w:name="BmPipelineTwoPhase"/>
      <w:bookmarkStart w:id="21" w:name="BmPipelineGas111"/>
      <w:bookmarkEnd w:id="18"/>
      <w:bookmarkEnd w:id="19"/>
      <w:bookmarkEnd w:id="20"/>
      <w:r>
        <w:rPr>
          <w:b/>
          <w:sz w:val="28"/>
          <w:szCs w:val="28"/>
        </w:rPr>
        <w:lastRenderedPageBreak/>
        <w:t>Таблица 3.4 - Технологические трубопроводы c горючими газами</w:t>
      </w:r>
    </w:p>
    <w:tbl>
      <w:tblPr>
        <w:tblW w:w="0" w:type="auto"/>
        <w:tblInd w:w="137" w:type="dxa"/>
        <w:tblLayout w:type="fixed"/>
        <w:tblLook w:val="0000" w:firstRow="0" w:lastRow="0" w:firstColumn="0" w:lastColumn="0" w:noHBand="0" w:noVBand="0"/>
      </w:tblPr>
      <w:tblGrid>
        <w:gridCol w:w="393"/>
        <w:gridCol w:w="3845"/>
        <w:gridCol w:w="1011"/>
        <w:gridCol w:w="1669"/>
        <w:gridCol w:w="1125"/>
        <w:gridCol w:w="1181"/>
        <w:gridCol w:w="1219"/>
        <w:gridCol w:w="1650"/>
        <w:gridCol w:w="1219"/>
        <w:gridCol w:w="1183"/>
      </w:tblGrid>
      <w:tr w:rsidR="00262C0E">
        <w:tc>
          <w:tcPr>
            <w:tcW w:w="393" w:type="dxa"/>
            <w:vMerge w:val="restart"/>
            <w:tcBorders>
              <w:top w:val="single" w:sz="4" w:space="0" w:color="000000"/>
              <w:left w:val="single" w:sz="4" w:space="0" w:color="000000"/>
            </w:tcBorders>
            <w:shd w:val="clear" w:color="auto" w:fill="auto"/>
          </w:tcPr>
          <w:p w:rsidR="00262C0E" w:rsidRDefault="00262C0E">
            <w:pPr>
              <w:tabs>
                <w:tab w:val="left" w:pos="907"/>
              </w:tabs>
              <w:autoSpaceDE w:val="0"/>
              <w:snapToGrid w:val="0"/>
              <w:jc w:val="center"/>
            </w:pPr>
          </w:p>
          <w:p w:rsidR="00262C0E" w:rsidRDefault="00262C0E">
            <w:pPr>
              <w:tabs>
                <w:tab w:val="left" w:pos="907"/>
              </w:tabs>
              <w:autoSpaceDE w:val="0"/>
              <w:jc w:val="center"/>
            </w:pPr>
            <w:r>
              <w:t>№</w:t>
            </w:r>
          </w:p>
          <w:p w:rsidR="00262C0E" w:rsidRDefault="00262C0E">
            <w:pPr>
              <w:tabs>
                <w:tab w:val="left" w:pos="907"/>
              </w:tabs>
              <w:autoSpaceDE w:val="0"/>
              <w:jc w:val="center"/>
            </w:pPr>
            <w:r>
              <w:t>пп</w:t>
            </w:r>
          </w:p>
        </w:tc>
        <w:tc>
          <w:tcPr>
            <w:tcW w:w="3845" w:type="dxa"/>
            <w:vMerge w:val="restart"/>
            <w:tcBorders>
              <w:top w:val="single" w:sz="4" w:space="0" w:color="000000"/>
              <w:left w:val="single" w:sz="4" w:space="0" w:color="000000"/>
            </w:tcBorders>
            <w:shd w:val="clear" w:color="auto" w:fill="auto"/>
            <w:vAlign w:val="center"/>
          </w:tcPr>
          <w:p w:rsidR="00262C0E" w:rsidRDefault="00262C0E">
            <w:pPr>
              <w:tabs>
                <w:tab w:val="left" w:pos="907"/>
              </w:tabs>
              <w:autoSpaceDE w:val="0"/>
              <w:snapToGrid w:val="0"/>
              <w:jc w:val="center"/>
            </w:pPr>
            <w:r>
              <w:t xml:space="preserve">Наименова-ние трубопровода </w:t>
            </w:r>
          </w:p>
          <w:p w:rsidR="00262C0E" w:rsidRDefault="00262C0E">
            <w:pPr>
              <w:tabs>
                <w:tab w:val="left" w:pos="907"/>
              </w:tabs>
              <w:autoSpaceDE w:val="0"/>
              <w:jc w:val="center"/>
            </w:pPr>
            <w:r>
              <w:t>(участка)</w:t>
            </w:r>
          </w:p>
        </w:tc>
        <w:tc>
          <w:tcPr>
            <w:tcW w:w="1011" w:type="dxa"/>
            <w:vMerge w:val="restart"/>
            <w:tcBorders>
              <w:top w:val="single" w:sz="4" w:space="0" w:color="000000"/>
              <w:left w:val="single" w:sz="4" w:space="0" w:color="000000"/>
            </w:tcBorders>
            <w:shd w:val="clear" w:color="auto" w:fill="auto"/>
          </w:tcPr>
          <w:p w:rsidR="00262C0E" w:rsidRDefault="00262C0E">
            <w:pPr>
              <w:tabs>
                <w:tab w:val="left" w:pos="907"/>
              </w:tabs>
              <w:autoSpaceDE w:val="0"/>
              <w:snapToGrid w:val="0"/>
              <w:jc w:val="center"/>
            </w:pPr>
          </w:p>
          <w:p w:rsidR="00262C0E" w:rsidRDefault="00262C0E">
            <w:pPr>
              <w:tabs>
                <w:tab w:val="left" w:pos="907"/>
              </w:tabs>
              <w:autoSpaceDE w:val="0"/>
              <w:jc w:val="center"/>
            </w:pPr>
            <w:r>
              <w:t>Шифр</w:t>
            </w:r>
          </w:p>
        </w:tc>
        <w:tc>
          <w:tcPr>
            <w:tcW w:w="2794" w:type="dxa"/>
            <w:gridSpan w:val="2"/>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Обращающееся вещество</w:t>
            </w:r>
          </w:p>
        </w:tc>
        <w:tc>
          <w:tcPr>
            <w:tcW w:w="1181" w:type="dxa"/>
            <w:vMerge w:val="restart"/>
            <w:tcBorders>
              <w:top w:val="single" w:sz="4" w:space="0" w:color="000000"/>
              <w:left w:val="single" w:sz="4" w:space="0" w:color="000000"/>
            </w:tcBorders>
            <w:shd w:val="clear" w:color="auto" w:fill="auto"/>
          </w:tcPr>
          <w:p w:rsidR="00262C0E" w:rsidRDefault="00262C0E">
            <w:pPr>
              <w:tabs>
                <w:tab w:val="left" w:pos="907"/>
              </w:tabs>
              <w:autoSpaceDE w:val="0"/>
              <w:snapToGrid w:val="0"/>
              <w:jc w:val="center"/>
            </w:pPr>
            <w:r>
              <w:t>Макси-мальный расход, кг/с</w:t>
            </w:r>
          </w:p>
        </w:tc>
        <w:tc>
          <w:tcPr>
            <w:tcW w:w="1219" w:type="dxa"/>
            <w:vMerge w:val="restart"/>
            <w:tcBorders>
              <w:top w:val="single" w:sz="4" w:space="0" w:color="000000"/>
              <w:left w:val="single" w:sz="4" w:space="0" w:color="000000"/>
            </w:tcBorders>
            <w:shd w:val="clear" w:color="auto" w:fill="auto"/>
          </w:tcPr>
          <w:p w:rsidR="00262C0E" w:rsidRDefault="00262C0E">
            <w:pPr>
              <w:tabs>
                <w:tab w:val="left" w:pos="907"/>
              </w:tabs>
              <w:autoSpaceDE w:val="0"/>
              <w:snapToGrid w:val="0"/>
              <w:jc w:val="center"/>
            </w:pPr>
          </w:p>
          <w:p w:rsidR="00262C0E" w:rsidRDefault="00262C0E">
            <w:pPr>
              <w:tabs>
                <w:tab w:val="left" w:pos="907"/>
              </w:tabs>
              <w:autoSpaceDE w:val="0"/>
              <w:jc w:val="center"/>
            </w:pPr>
            <w:r>
              <w:t>Давление, МПа</w:t>
            </w:r>
          </w:p>
        </w:tc>
        <w:tc>
          <w:tcPr>
            <w:tcW w:w="1650" w:type="dxa"/>
            <w:vMerge w:val="restart"/>
            <w:tcBorders>
              <w:top w:val="single" w:sz="4" w:space="0" w:color="000000"/>
              <w:left w:val="single" w:sz="4" w:space="0" w:color="000000"/>
            </w:tcBorders>
            <w:shd w:val="clear" w:color="auto" w:fill="auto"/>
          </w:tcPr>
          <w:p w:rsidR="00262C0E" w:rsidRDefault="00262C0E">
            <w:pPr>
              <w:tabs>
                <w:tab w:val="left" w:pos="907"/>
              </w:tabs>
              <w:autoSpaceDE w:val="0"/>
              <w:snapToGrid w:val="0"/>
              <w:jc w:val="center"/>
            </w:pPr>
            <w:r>
              <w:t>Длина (расстояние между запорной арматурой), м</w:t>
            </w:r>
          </w:p>
        </w:tc>
        <w:tc>
          <w:tcPr>
            <w:tcW w:w="1219" w:type="dxa"/>
            <w:vMerge w:val="restart"/>
            <w:tcBorders>
              <w:top w:val="single" w:sz="4" w:space="0" w:color="000000"/>
              <w:left w:val="single" w:sz="4" w:space="0" w:color="000000"/>
            </w:tcBorders>
            <w:shd w:val="clear" w:color="auto" w:fill="auto"/>
          </w:tcPr>
          <w:p w:rsidR="00262C0E" w:rsidRDefault="00262C0E">
            <w:pPr>
              <w:tabs>
                <w:tab w:val="left" w:pos="907"/>
              </w:tabs>
              <w:autoSpaceDE w:val="0"/>
              <w:snapToGrid w:val="0"/>
              <w:jc w:val="center"/>
            </w:pPr>
            <w:r>
              <w:t>Диа-метр, м</w:t>
            </w:r>
          </w:p>
        </w:tc>
        <w:tc>
          <w:tcPr>
            <w:tcW w:w="1183" w:type="dxa"/>
            <w:vMerge w:val="restart"/>
            <w:tcBorders>
              <w:top w:val="single" w:sz="4" w:space="0" w:color="000000"/>
              <w:left w:val="single" w:sz="4" w:space="0" w:color="000000"/>
              <w:right w:val="single" w:sz="4" w:space="0" w:color="000000"/>
            </w:tcBorders>
            <w:shd w:val="clear" w:color="auto" w:fill="auto"/>
          </w:tcPr>
          <w:p w:rsidR="00262C0E" w:rsidRDefault="00262C0E">
            <w:pPr>
              <w:tabs>
                <w:tab w:val="left" w:pos="907"/>
              </w:tabs>
              <w:autoSpaceDE w:val="0"/>
              <w:snapToGrid w:val="0"/>
              <w:jc w:val="center"/>
            </w:pPr>
            <w:r>
              <w:t>Время отключения при аварии, с</w:t>
            </w:r>
          </w:p>
        </w:tc>
      </w:tr>
      <w:tr w:rsidR="00262C0E">
        <w:tc>
          <w:tcPr>
            <w:tcW w:w="393" w:type="dxa"/>
            <w:vMerge w:val="restart"/>
            <w:tcBorders>
              <w:top w:val="single" w:sz="4" w:space="0" w:color="000000"/>
              <w:left w:val="single" w:sz="4" w:space="0" w:color="000000"/>
            </w:tcBorders>
            <w:shd w:val="clear" w:color="auto" w:fill="auto"/>
          </w:tcPr>
          <w:p w:rsidR="00262C0E" w:rsidRDefault="00262C0E"/>
        </w:tc>
        <w:tc>
          <w:tcPr>
            <w:tcW w:w="3845" w:type="dxa"/>
            <w:vMerge w:val="restart"/>
            <w:tcBorders>
              <w:top w:val="single" w:sz="4" w:space="0" w:color="000000"/>
              <w:left w:val="single" w:sz="4" w:space="0" w:color="000000"/>
            </w:tcBorders>
            <w:shd w:val="clear" w:color="auto" w:fill="auto"/>
            <w:vAlign w:val="center"/>
          </w:tcPr>
          <w:p w:rsidR="00262C0E" w:rsidRDefault="00262C0E"/>
        </w:tc>
        <w:tc>
          <w:tcPr>
            <w:tcW w:w="1011" w:type="dxa"/>
            <w:vMerge w:val="restart"/>
            <w:tcBorders>
              <w:top w:val="single" w:sz="4" w:space="0" w:color="000000"/>
              <w:left w:val="single" w:sz="4" w:space="0" w:color="000000"/>
            </w:tcBorders>
            <w:shd w:val="clear" w:color="auto" w:fill="auto"/>
          </w:tcPr>
          <w:p w:rsidR="00262C0E" w:rsidRDefault="00262C0E"/>
        </w:tc>
        <w:tc>
          <w:tcPr>
            <w:tcW w:w="1669" w:type="dxa"/>
            <w:tcBorders>
              <w:left w:val="single" w:sz="4" w:space="0" w:color="000000"/>
            </w:tcBorders>
            <w:shd w:val="clear" w:color="auto" w:fill="auto"/>
          </w:tcPr>
          <w:p w:rsidR="00262C0E" w:rsidRDefault="00262C0E">
            <w:pPr>
              <w:tabs>
                <w:tab w:val="left" w:pos="907"/>
              </w:tabs>
              <w:autoSpaceDE w:val="0"/>
              <w:snapToGrid w:val="0"/>
              <w:jc w:val="center"/>
            </w:pPr>
            <w:r>
              <w:t>Наимено-вание</w:t>
            </w:r>
          </w:p>
        </w:tc>
        <w:tc>
          <w:tcPr>
            <w:tcW w:w="1125" w:type="dxa"/>
            <w:tcBorders>
              <w:left w:val="single" w:sz="4" w:space="0" w:color="000000"/>
            </w:tcBorders>
            <w:shd w:val="clear" w:color="auto" w:fill="auto"/>
          </w:tcPr>
          <w:p w:rsidR="00262C0E" w:rsidRDefault="00262C0E">
            <w:pPr>
              <w:tabs>
                <w:tab w:val="left" w:pos="907"/>
              </w:tabs>
              <w:autoSpaceDE w:val="0"/>
              <w:snapToGrid w:val="0"/>
              <w:jc w:val="center"/>
            </w:pPr>
            <w:r>
              <w:t xml:space="preserve">масса на участке, </w:t>
            </w:r>
            <w:r>
              <w:rPr>
                <w:lang w:val="ru-RU"/>
              </w:rPr>
              <w:t>т</w:t>
            </w:r>
          </w:p>
        </w:tc>
        <w:tc>
          <w:tcPr>
            <w:tcW w:w="1181" w:type="dxa"/>
            <w:vMerge w:val="restart"/>
            <w:tcBorders>
              <w:top w:val="single" w:sz="4" w:space="0" w:color="000000"/>
              <w:left w:val="single" w:sz="4" w:space="0" w:color="000000"/>
            </w:tcBorders>
            <w:shd w:val="clear" w:color="auto" w:fill="auto"/>
          </w:tcPr>
          <w:p w:rsidR="00262C0E" w:rsidRDefault="00262C0E"/>
        </w:tc>
        <w:tc>
          <w:tcPr>
            <w:tcW w:w="1219" w:type="dxa"/>
            <w:vMerge w:val="restart"/>
            <w:tcBorders>
              <w:top w:val="single" w:sz="4" w:space="0" w:color="000000"/>
              <w:left w:val="single" w:sz="4" w:space="0" w:color="000000"/>
            </w:tcBorders>
            <w:shd w:val="clear" w:color="auto" w:fill="auto"/>
          </w:tcPr>
          <w:p w:rsidR="00262C0E" w:rsidRDefault="00262C0E"/>
        </w:tc>
        <w:tc>
          <w:tcPr>
            <w:tcW w:w="1650" w:type="dxa"/>
            <w:vMerge w:val="restart"/>
            <w:tcBorders>
              <w:top w:val="single" w:sz="4" w:space="0" w:color="000000"/>
              <w:left w:val="single" w:sz="4" w:space="0" w:color="000000"/>
            </w:tcBorders>
            <w:shd w:val="clear" w:color="auto" w:fill="auto"/>
          </w:tcPr>
          <w:p w:rsidR="00262C0E" w:rsidRDefault="00262C0E"/>
        </w:tc>
        <w:tc>
          <w:tcPr>
            <w:tcW w:w="1219" w:type="dxa"/>
            <w:vMerge w:val="restart"/>
            <w:tcBorders>
              <w:top w:val="single" w:sz="4" w:space="0" w:color="000000"/>
              <w:left w:val="single" w:sz="4" w:space="0" w:color="000000"/>
            </w:tcBorders>
            <w:shd w:val="clear" w:color="auto" w:fill="auto"/>
          </w:tcPr>
          <w:p w:rsidR="00262C0E" w:rsidRDefault="00262C0E"/>
        </w:tc>
        <w:tc>
          <w:tcPr>
            <w:tcW w:w="1183" w:type="dxa"/>
            <w:vMerge w:val="restart"/>
            <w:tcBorders>
              <w:top w:val="single" w:sz="4" w:space="0" w:color="000000"/>
              <w:left w:val="single" w:sz="4" w:space="0" w:color="000000"/>
              <w:right w:val="single" w:sz="4" w:space="0" w:color="000000"/>
            </w:tcBorders>
            <w:shd w:val="clear" w:color="auto" w:fill="auto"/>
          </w:tcPr>
          <w:p w:rsidR="00262C0E" w:rsidRDefault="00262C0E"/>
        </w:tc>
      </w:tr>
    </w:tbl>
    <w:p w:rsidR="00262C0E" w:rsidRDefault="00262C0E">
      <w:pPr>
        <w:pStyle w:val="a0"/>
      </w:pPr>
      <w:r>
        <w:rPr>
          <w:vanish/>
          <w:color w:val="FFFFFF"/>
          <w:lang w:val="ru-RU"/>
        </w:rPr>
        <w:t>скрытый текст</w:t>
      </w:r>
    </w:p>
    <w:tbl>
      <w:tblPr>
        <w:tblW w:w="0" w:type="auto"/>
        <w:tblInd w:w="137" w:type="dxa"/>
        <w:tblLayout w:type="fixed"/>
        <w:tblLook w:val="0000" w:firstRow="0" w:lastRow="0" w:firstColumn="0" w:lastColumn="0" w:noHBand="0" w:noVBand="0"/>
      </w:tblPr>
      <w:tblGrid>
        <w:gridCol w:w="393"/>
        <w:gridCol w:w="3845"/>
        <w:gridCol w:w="1011"/>
        <w:gridCol w:w="1669"/>
        <w:gridCol w:w="1125"/>
        <w:gridCol w:w="1181"/>
        <w:gridCol w:w="1219"/>
        <w:gridCol w:w="1650"/>
        <w:gridCol w:w="1219"/>
        <w:gridCol w:w="1183"/>
      </w:tblGrid>
      <w:tr w:rsidR="00262C0E">
        <w:trPr>
          <w:cantSplit/>
          <w:tblHeader/>
        </w:trPr>
        <w:tc>
          <w:tcPr>
            <w:tcW w:w="393"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w:t>
            </w:r>
          </w:p>
        </w:tc>
        <w:tc>
          <w:tcPr>
            <w:tcW w:w="3845"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w:t>
            </w:r>
          </w:p>
        </w:tc>
        <w:tc>
          <w:tcPr>
            <w:tcW w:w="1011"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w:t>
            </w:r>
          </w:p>
        </w:tc>
        <w:tc>
          <w:tcPr>
            <w:tcW w:w="1669"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w:t>
            </w:r>
          </w:p>
        </w:tc>
        <w:tc>
          <w:tcPr>
            <w:tcW w:w="1125"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w:t>
            </w:r>
          </w:p>
        </w:tc>
        <w:tc>
          <w:tcPr>
            <w:tcW w:w="1181"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6</w:t>
            </w:r>
          </w:p>
        </w:tc>
        <w:tc>
          <w:tcPr>
            <w:tcW w:w="1219"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w:t>
            </w:r>
          </w:p>
        </w:tc>
        <w:tc>
          <w:tcPr>
            <w:tcW w:w="1650"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8</w:t>
            </w:r>
          </w:p>
        </w:tc>
        <w:tc>
          <w:tcPr>
            <w:tcW w:w="1219"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rPr>
                <w:lang w:val="en-US"/>
              </w:rPr>
            </w:pPr>
            <w:r>
              <w:t>9</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rPr>
                <w:lang w:val="en-US"/>
              </w:rPr>
              <w:t>10</w:t>
            </w:r>
          </w:p>
        </w:tc>
      </w:tr>
      <w:tr w:rsidR="00262C0E">
        <w:trPr>
          <w:cantSplit/>
        </w:trPr>
        <w:tc>
          <w:tcPr>
            <w:tcW w:w="393"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w:t>
            </w:r>
          </w:p>
        </w:tc>
        <w:tc>
          <w:tcPr>
            <w:tcW w:w="3845"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pPr>
            <w:r>
              <w:t>Трубопровод водорода с установки КЦА</w:t>
            </w:r>
          </w:p>
        </w:tc>
        <w:tc>
          <w:tcPr>
            <w:tcW w:w="1011"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Т-В-КЦА-ГОН</w:t>
            </w:r>
          </w:p>
        </w:tc>
        <w:tc>
          <w:tcPr>
            <w:tcW w:w="1669"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w:t>
            </w:r>
          </w:p>
        </w:tc>
        <w:tc>
          <w:tcPr>
            <w:tcW w:w="1125"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2,1·10</w:t>
            </w:r>
            <w:r>
              <w:rPr>
                <w:position w:val="24"/>
                <w:sz w:val="16"/>
              </w:rPr>
              <w:t>-3</w:t>
            </w:r>
          </w:p>
        </w:tc>
        <w:tc>
          <w:tcPr>
            <w:tcW w:w="1181"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0.110</w:t>
            </w:r>
          </w:p>
        </w:tc>
        <w:tc>
          <w:tcPr>
            <w:tcW w:w="1219"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2.200</w:t>
            </w:r>
          </w:p>
        </w:tc>
        <w:tc>
          <w:tcPr>
            <w:tcW w:w="1650"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132.3</w:t>
            </w:r>
          </w:p>
        </w:tc>
        <w:tc>
          <w:tcPr>
            <w:tcW w:w="1219"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0.100</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39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w:t>
            </w:r>
          </w:p>
        </w:tc>
        <w:tc>
          <w:tcPr>
            <w:tcW w:w="38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Трубопровод ВСГ к ТО-10-Е-001</w:t>
            </w:r>
          </w:p>
        </w:tc>
        <w:tc>
          <w:tcPr>
            <w:tcW w:w="101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Т-ВСГ-ТО-10-Е-001</w:t>
            </w:r>
          </w:p>
        </w:tc>
        <w:tc>
          <w:tcPr>
            <w:tcW w:w="166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112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0.029</w:t>
            </w:r>
          </w:p>
        </w:tc>
        <w:tc>
          <w:tcPr>
            <w:tcW w:w="118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1.530</w:t>
            </w:r>
          </w:p>
        </w:tc>
        <w:tc>
          <w:tcPr>
            <w:tcW w:w="121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7.700</w:t>
            </w:r>
          </w:p>
        </w:tc>
        <w:tc>
          <w:tcPr>
            <w:tcW w:w="165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79.7</w:t>
            </w:r>
          </w:p>
        </w:tc>
        <w:tc>
          <w:tcPr>
            <w:tcW w:w="121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183"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39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w:t>
            </w:r>
          </w:p>
        </w:tc>
        <w:tc>
          <w:tcPr>
            <w:tcW w:w="38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Трубопровод к сепаратору 10-D-003</w:t>
            </w:r>
          </w:p>
        </w:tc>
        <w:tc>
          <w:tcPr>
            <w:tcW w:w="101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Т-С-10-D-003</w:t>
            </w:r>
          </w:p>
        </w:tc>
        <w:tc>
          <w:tcPr>
            <w:tcW w:w="166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112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0.013</w:t>
            </w:r>
          </w:p>
        </w:tc>
        <w:tc>
          <w:tcPr>
            <w:tcW w:w="118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1.420</w:t>
            </w:r>
          </w:p>
        </w:tc>
        <w:tc>
          <w:tcPr>
            <w:tcW w:w="121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5.500</w:t>
            </w:r>
          </w:p>
        </w:tc>
        <w:tc>
          <w:tcPr>
            <w:tcW w:w="165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49.4</w:t>
            </w:r>
          </w:p>
        </w:tc>
        <w:tc>
          <w:tcPr>
            <w:tcW w:w="121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183"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39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w:t>
            </w:r>
          </w:p>
        </w:tc>
        <w:tc>
          <w:tcPr>
            <w:tcW w:w="38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Трубопровод к сепаратору 20-D-001</w:t>
            </w:r>
          </w:p>
        </w:tc>
        <w:tc>
          <w:tcPr>
            <w:tcW w:w="101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Т-С-20-D-001</w:t>
            </w:r>
          </w:p>
        </w:tc>
        <w:tc>
          <w:tcPr>
            <w:tcW w:w="166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112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1,2·10</w:t>
            </w:r>
            <w:r>
              <w:rPr>
                <w:position w:val="24"/>
                <w:sz w:val="16"/>
              </w:rPr>
              <w:t>-3</w:t>
            </w:r>
          </w:p>
        </w:tc>
        <w:tc>
          <w:tcPr>
            <w:tcW w:w="118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0.056</w:t>
            </w:r>
          </w:p>
        </w:tc>
        <w:tc>
          <w:tcPr>
            <w:tcW w:w="121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4.200</w:t>
            </w:r>
          </w:p>
        </w:tc>
        <w:tc>
          <w:tcPr>
            <w:tcW w:w="165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52.6</w:t>
            </w:r>
          </w:p>
        </w:tc>
        <w:tc>
          <w:tcPr>
            <w:tcW w:w="121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0.050</w:t>
            </w:r>
          </w:p>
        </w:tc>
        <w:tc>
          <w:tcPr>
            <w:tcW w:w="1183"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pPr>
            <w:r>
              <w:t>38</w:t>
            </w:r>
          </w:p>
        </w:tc>
      </w:tr>
      <w:tr w:rsidR="00262C0E">
        <w:trPr>
          <w:cantSplit/>
        </w:trPr>
        <w:tc>
          <w:tcPr>
            <w:tcW w:w="393"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w:t>
            </w:r>
          </w:p>
        </w:tc>
        <w:tc>
          <w:tcPr>
            <w:tcW w:w="384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pPr>
            <w:r>
              <w:t>Трубопровод с ВСГ к 30-Е-001</w:t>
            </w:r>
          </w:p>
        </w:tc>
        <w:tc>
          <w:tcPr>
            <w:tcW w:w="101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Т-ВСГ-30-Е-001</w:t>
            </w:r>
          </w:p>
        </w:tc>
        <w:tc>
          <w:tcPr>
            <w:tcW w:w="166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Водородсодержащий газ</w:t>
            </w:r>
          </w:p>
        </w:tc>
        <w:tc>
          <w:tcPr>
            <w:tcW w:w="1125"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5,5·10</w:t>
            </w:r>
            <w:r>
              <w:rPr>
                <w:position w:val="24"/>
                <w:sz w:val="16"/>
              </w:rPr>
              <w:t>-3</w:t>
            </w:r>
          </w:p>
        </w:tc>
        <w:tc>
          <w:tcPr>
            <w:tcW w:w="1181"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1.050</w:t>
            </w:r>
          </w:p>
        </w:tc>
        <w:tc>
          <w:tcPr>
            <w:tcW w:w="121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0.630</w:t>
            </w:r>
          </w:p>
        </w:tc>
        <w:tc>
          <w:tcPr>
            <w:tcW w:w="1650"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159.6</w:t>
            </w:r>
          </w:p>
        </w:tc>
        <w:tc>
          <w:tcPr>
            <w:tcW w:w="1219" w:type="dxa"/>
            <w:tcBorders>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0.150</w:t>
            </w:r>
          </w:p>
        </w:tc>
        <w:tc>
          <w:tcPr>
            <w:tcW w:w="1183" w:type="dxa"/>
            <w:tcBorders>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rPr>
                <w:b/>
                <w:sz w:val="28"/>
                <w:szCs w:val="28"/>
              </w:rPr>
            </w:pPr>
            <w:r>
              <w:t>38</w:t>
            </w:r>
          </w:p>
        </w:tc>
      </w:tr>
    </w:tbl>
    <w:p w:rsidR="00262C0E" w:rsidRDefault="00262C0E">
      <w:pPr>
        <w:shd w:val="clear" w:color="auto" w:fill="FFFFFF"/>
        <w:tabs>
          <w:tab w:val="left" w:pos="1976"/>
        </w:tabs>
        <w:autoSpaceDE w:val="0"/>
        <w:spacing w:line="360" w:lineRule="auto"/>
        <w:ind w:left="1069"/>
        <w:jc w:val="both"/>
        <w:rPr>
          <w:b/>
          <w:sz w:val="28"/>
          <w:szCs w:val="28"/>
        </w:rPr>
      </w:pPr>
    </w:p>
    <w:p w:rsidR="00262C0E" w:rsidRDefault="00262C0E">
      <w:pPr>
        <w:shd w:val="clear" w:color="auto" w:fill="FFFFFF"/>
        <w:tabs>
          <w:tab w:val="left" w:pos="1976"/>
        </w:tabs>
        <w:autoSpaceDE w:val="0"/>
        <w:spacing w:line="360" w:lineRule="auto"/>
        <w:ind w:left="1069"/>
        <w:jc w:val="both"/>
        <w:rPr>
          <w:b/>
          <w:sz w:val="28"/>
          <w:szCs w:val="28"/>
        </w:rPr>
      </w:pPr>
      <w:bookmarkStart w:id="22" w:name="BmReservoir"/>
      <w:bookmarkEnd w:id="22"/>
    </w:p>
    <w:p w:rsidR="00262C0E" w:rsidRDefault="00262C0E">
      <w:pPr>
        <w:sectPr w:rsidR="00262C0E">
          <w:footerReference w:type="default" r:id="rId13"/>
          <w:pgSz w:w="16838" w:h="11906" w:orient="landscape"/>
          <w:pgMar w:top="1134" w:right="1134" w:bottom="850" w:left="1134" w:header="720" w:footer="680" w:gutter="0"/>
          <w:cols w:space="720"/>
        </w:sectPr>
      </w:pPr>
    </w:p>
    <w:bookmarkEnd w:id="21"/>
    <w:p w:rsidR="00262C0E" w:rsidRDefault="00262C0E">
      <w:pPr>
        <w:shd w:val="clear" w:color="auto" w:fill="FFFFFF"/>
        <w:tabs>
          <w:tab w:val="left" w:pos="1976"/>
        </w:tabs>
        <w:autoSpaceDE w:val="0"/>
        <w:spacing w:line="360" w:lineRule="auto"/>
        <w:ind w:left="1069"/>
        <w:jc w:val="both"/>
      </w:pPr>
      <w:r>
        <w:rPr>
          <w:b/>
          <w:sz w:val="28"/>
          <w:szCs w:val="28"/>
        </w:rPr>
        <w:lastRenderedPageBreak/>
        <w:t xml:space="preserve">Таблица 3.5- Сведения о персонале </w:t>
      </w:r>
      <w:r w:rsidRPr="00262C0E">
        <w:rPr>
          <w:b/>
          <w:sz w:val="28"/>
          <w:szCs w:val="28"/>
          <w:lang w:val="ru-RU"/>
        </w:rPr>
        <w:t>(</w:t>
      </w:r>
      <w:r>
        <w:rPr>
          <w:b/>
          <w:sz w:val="28"/>
          <w:szCs w:val="28"/>
        </w:rPr>
        <w:t>работ</w:t>
      </w:r>
      <w:proofErr w:type="spellStart"/>
      <w:r>
        <w:rPr>
          <w:b/>
          <w:sz w:val="28"/>
          <w:szCs w:val="28"/>
          <w:lang w:val="ru-RU"/>
        </w:rPr>
        <w:t>никах</w:t>
      </w:r>
      <w:proofErr w:type="spellEnd"/>
      <w:r>
        <w:rPr>
          <w:b/>
          <w:sz w:val="28"/>
          <w:szCs w:val="28"/>
        </w:rPr>
        <w:t xml:space="preserve"> Объект</w:t>
      </w:r>
      <w:r>
        <w:rPr>
          <w:b/>
          <w:sz w:val="28"/>
          <w:szCs w:val="28"/>
          <w:lang w:val="ru-RU"/>
        </w:rPr>
        <w:t>а)</w:t>
      </w:r>
    </w:p>
    <w:tbl>
      <w:tblPr>
        <w:tblW w:w="0" w:type="auto"/>
        <w:tblInd w:w="114" w:type="dxa"/>
        <w:tblLayout w:type="fixed"/>
        <w:tblLook w:val="0000" w:firstRow="0" w:lastRow="0" w:firstColumn="0" w:lastColumn="0" w:noHBand="0" w:noVBand="0"/>
      </w:tblPr>
      <w:tblGrid>
        <w:gridCol w:w="525"/>
        <w:gridCol w:w="4290"/>
        <w:gridCol w:w="885"/>
        <w:gridCol w:w="2160"/>
        <w:gridCol w:w="1756"/>
      </w:tblGrid>
      <w:tr w:rsidR="00262C0E">
        <w:trPr>
          <w:trHeight w:val="1"/>
        </w:trPr>
        <w:tc>
          <w:tcPr>
            <w:tcW w:w="525" w:type="dxa"/>
            <w:tcBorders>
              <w:top w:val="single" w:sz="4" w:space="0" w:color="000000"/>
              <w:left w:val="single" w:sz="4" w:space="0" w:color="000000"/>
            </w:tcBorders>
            <w:shd w:val="clear" w:color="auto" w:fill="auto"/>
          </w:tcPr>
          <w:p w:rsidR="00262C0E" w:rsidRDefault="00262C0E">
            <w:pPr>
              <w:tabs>
                <w:tab w:val="left" w:pos="907"/>
              </w:tabs>
              <w:autoSpaceDE w:val="0"/>
              <w:snapToGrid w:val="0"/>
              <w:jc w:val="center"/>
            </w:pPr>
            <w:r>
              <w:t>№</w:t>
            </w:r>
          </w:p>
          <w:p w:rsidR="00262C0E" w:rsidRDefault="00262C0E">
            <w:pPr>
              <w:tabs>
                <w:tab w:val="left" w:pos="907"/>
              </w:tabs>
              <w:autoSpaceDE w:val="0"/>
              <w:jc w:val="center"/>
            </w:pPr>
            <w:r>
              <w:t>пп</w:t>
            </w:r>
          </w:p>
        </w:tc>
        <w:tc>
          <w:tcPr>
            <w:tcW w:w="4290" w:type="dxa"/>
            <w:tcBorders>
              <w:top w:val="single" w:sz="4" w:space="0" w:color="000000"/>
              <w:left w:val="single" w:sz="4" w:space="0" w:color="000000"/>
            </w:tcBorders>
            <w:shd w:val="clear" w:color="auto" w:fill="auto"/>
          </w:tcPr>
          <w:p w:rsidR="00262C0E" w:rsidRDefault="00262C0E">
            <w:pPr>
              <w:tabs>
                <w:tab w:val="left" w:pos="907"/>
              </w:tabs>
              <w:autoSpaceDE w:val="0"/>
              <w:snapToGrid w:val="0"/>
              <w:jc w:val="center"/>
            </w:pPr>
            <w:r>
              <w:t>Наименование технологического оборудования, зданий и сооружений (места нахождения работников Объекта)</w:t>
            </w:r>
          </w:p>
        </w:tc>
        <w:tc>
          <w:tcPr>
            <w:tcW w:w="885" w:type="dxa"/>
            <w:tcBorders>
              <w:top w:val="single" w:sz="4" w:space="0" w:color="000000"/>
              <w:left w:val="single" w:sz="4" w:space="0" w:color="000000"/>
            </w:tcBorders>
            <w:shd w:val="clear" w:color="auto" w:fill="auto"/>
          </w:tcPr>
          <w:p w:rsidR="00262C0E" w:rsidRDefault="00262C0E">
            <w:pPr>
              <w:tabs>
                <w:tab w:val="left" w:pos="907"/>
              </w:tabs>
              <w:autoSpaceDE w:val="0"/>
              <w:snapToGrid w:val="0"/>
              <w:jc w:val="center"/>
            </w:pPr>
          </w:p>
          <w:p w:rsidR="00262C0E" w:rsidRDefault="00262C0E">
            <w:pPr>
              <w:tabs>
                <w:tab w:val="left" w:pos="907"/>
              </w:tabs>
              <w:autoSpaceDE w:val="0"/>
              <w:jc w:val="center"/>
            </w:pPr>
            <w:r>
              <w:t>Шифр</w:t>
            </w:r>
          </w:p>
        </w:tc>
        <w:tc>
          <w:tcPr>
            <w:tcW w:w="2160" w:type="dxa"/>
            <w:tcBorders>
              <w:top w:val="single" w:sz="4" w:space="0" w:color="000000"/>
              <w:left w:val="single" w:sz="4" w:space="0" w:color="000000"/>
            </w:tcBorders>
            <w:shd w:val="clear" w:color="auto" w:fill="auto"/>
          </w:tcPr>
          <w:p w:rsidR="00262C0E" w:rsidRDefault="00262C0E">
            <w:pPr>
              <w:tabs>
                <w:tab w:val="left" w:pos="907"/>
              </w:tabs>
              <w:autoSpaceDE w:val="0"/>
              <w:snapToGrid w:val="0"/>
              <w:jc w:val="center"/>
            </w:pPr>
          </w:p>
          <w:p w:rsidR="00262C0E" w:rsidRDefault="00262C0E">
            <w:pPr>
              <w:tabs>
                <w:tab w:val="left" w:pos="907"/>
              </w:tabs>
              <w:autoSpaceDE w:val="0"/>
              <w:jc w:val="center"/>
              <w:rPr>
                <w:lang w:val="ru-RU"/>
              </w:rPr>
            </w:pPr>
            <w:r>
              <w:rPr>
                <w:lang w:val="ru-RU"/>
              </w:rPr>
              <w:t>Должность</w:t>
            </w:r>
          </w:p>
        </w:tc>
        <w:tc>
          <w:tcPr>
            <w:tcW w:w="1756" w:type="dxa"/>
            <w:tcBorders>
              <w:top w:val="single" w:sz="4" w:space="0" w:color="000000"/>
              <w:left w:val="single" w:sz="4" w:space="0" w:color="000000"/>
              <w:right w:val="single" w:sz="4" w:space="0" w:color="000000"/>
            </w:tcBorders>
            <w:shd w:val="clear" w:color="auto" w:fill="auto"/>
          </w:tcPr>
          <w:p w:rsidR="00262C0E" w:rsidRDefault="00262C0E">
            <w:pPr>
              <w:tabs>
                <w:tab w:val="left" w:pos="907"/>
              </w:tabs>
              <w:autoSpaceDE w:val="0"/>
              <w:snapToGrid w:val="0"/>
              <w:jc w:val="center"/>
              <w:rPr>
                <w:vanish/>
                <w:color w:val="FFFFFF"/>
                <w:lang w:val="ru-RU"/>
              </w:rPr>
            </w:pPr>
            <w:r>
              <w:rPr>
                <w:lang w:val="ru-RU"/>
              </w:rPr>
              <w:t>Среднее в</w:t>
            </w:r>
            <w:r>
              <w:t>ремя нахождения, мин</w:t>
            </w:r>
          </w:p>
        </w:tc>
      </w:tr>
    </w:tbl>
    <w:p w:rsidR="00262C0E" w:rsidRDefault="00262C0E">
      <w:pPr>
        <w:pStyle w:val="a0"/>
      </w:pPr>
      <w:r>
        <w:rPr>
          <w:vanish/>
          <w:color w:val="FFFFFF"/>
          <w:lang w:val="ru-RU"/>
        </w:rPr>
        <w:t>скрытый текст</w:t>
      </w:r>
    </w:p>
    <w:tbl>
      <w:tblPr>
        <w:tblW w:w="0" w:type="auto"/>
        <w:tblInd w:w="114" w:type="dxa"/>
        <w:tblLayout w:type="fixed"/>
        <w:tblLook w:val="0000" w:firstRow="0" w:lastRow="0" w:firstColumn="0" w:lastColumn="0" w:noHBand="0" w:noVBand="0"/>
      </w:tblPr>
      <w:tblGrid>
        <w:gridCol w:w="525"/>
        <w:gridCol w:w="4290"/>
        <w:gridCol w:w="885"/>
        <w:gridCol w:w="2160"/>
        <w:gridCol w:w="1756"/>
      </w:tblGrid>
      <w:tr w:rsidR="00262C0E">
        <w:trPr>
          <w:cantSplit/>
          <w:tblHeader/>
        </w:trPr>
        <w:tc>
          <w:tcPr>
            <w:tcW w:w="525"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w:t>
            </w:r>
          </w:p>
        </w:tc>
        <w:tc>
          <w:tcPr>
            <w:tcW w:w="4290"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w:t>
            </w:r>
          </w:p>
        </w:tc>
        <w:tc>
          <w:tcPr>
            <w:tcW w:w="885"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w:t>
            </w:r>
          </w:p>
        </w:tc>
        <w:tc>
          <w:tcPr>
            <w:tcW w:w="2160"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4</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rPr>
                <w:lang w:val="ru-RU"/>
              </w:rPr>
            </w:pPr>
            <w:r>
              <w:t>5</w:t>
            </w:r>
          </w:p>
        </w:tc>
      </w:tr>
      <w:tr w:rsidR="00262C0E">
        <w:trPr>
          <w:cantSplit/>
        </w:trPr>
        <w:tc>
          <w:tcPr>
            <w:tcW w:w="525"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jc w:val="center"/>
              <w:rPr>
                <w:lang w:val="ru-RU"/>
              </w:rPr>
            </w:pPr>
            <w:r>
              <w:rPr>
                <w:lang w:val="ru-RU"/>
              </w:rPr>
              <w:t>1</w:t>
            </w:r>
          </w:p>
        </w:tc>
        <w:tc>
          <w:tcPr>
            <w:tcW w:w="4290"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rPr>
                <w:lang w:val="ru-RU"/>
              </w:rPr>
            </w:pPr>
            <w:r>
              <w:rPr>
                <w:lang w:val="ru-RU"/>
              </w:rPr>
              <w:t>Установка гидроочистки нафты коксования</w:t>
            </w:r>
          </w:p>
        </w:tc>
        <w:tc>
          <w:tcPr>
            <w:tcW w:w="885"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jc w:val="center"/>
              <w:rPr>
                <w:lang w:val="ru-RU"/>
              </w:rPr>
            </w:pPr>
            <w:r>
              <w:rPr>
                <w:lang w:val="ru-RU"/>
              </w:rPr>
              <w:t>УГНК</w:t>
            </w:r>
          </w:p>
        </w:tc>
        <w:tc>
          <w:tcPr>
            <w:tcW w:w="2160"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jc w:val="center"/>
              <w:rPr>
                <w:lang w:val="ru-RU"/>
              </w:rPr>
            </w:pPr>
            <w:r>
              <w:rPr>
                <w:lang w:val="ru-RU"/>
              </w:rPr>
              <w:t>Работник</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jc w:val="center"/>
              <w:rPr>
                <w:sz w:val="28"/>
                <w:szCs w:val="28"/>
              </w:rPr>
            </w:pPr>
            <w:r>
              <w:rPr>
                <w:lang w:val="ru-RU"/>
              </w:rPr>
              <w:t>480.0</w:t>
            </w:r>
          </w:p>
        </w:tc>
      </w:tr>
    </w:tbl>
    <w:p w:rsidR="00262C0E" w:rsidRDefault="00262C0E">
      <w:pPr>
        <w:shd w:val="clear" w:color="auto" w:fill="FFFFFF"/>
        <w:tabs>
          <w:tab w:val="left" w:pos="1976"/>
        </w:tabs>
        <w:autoSpaceDE w:val="0"/>
        <w:spacing w:line="360" w:lineRule="auto"/>
        <w:ind w:left="1069"/>
        <w:jc w:val="both"/>
        <w:rPr>
          <w:sz w:val="28"/>
          <w:szCs w:val="28"/>
        </w:rPr>
      </w:pPr>
    </w:p>
    <w:p w:rsidR="00262C0E" w:rsidRDefault="00262C0E">
      <w:pPr>
        <w:pageBreakBefore/>
        <w:shd w:val="clear" w:color="auto" w:fill="FFFFFF"/>
        <w:tabs>
          <w:tab w:val="left" w:pos="1976"/>
        </w:tabs>
        <w:autoSpaceDE w:val="0"/>
        <w:spacing w:line="360" w:lineRule="auto"/>
        <w:ind w:left="1069"/>
        <w:jc w:val="both"/>
      </w:pPr>
      <w:r>
        <w:rPr>
          <w:b/>
          <w:sz w:val="28"/>
          <w:szCs w:val="28"/>
        </w:rPr>
        <w:lastRenderedPageBreak/>
        <w:t>Таблица 3.</w:t>
      </w:r>
      <w:r>
        <w:rPr>
          <w:b/>
          <w:sz w:val="28"/>
          <w:szCs w:val="28"/>
          <w:lang w:val="ru-RU"/>
        </w:rPr>
        <w:t>6</w:t>
      </w:r>
      <w:r>
        <w:rPr>
          <w:b/>
          <w:sz w:val="28"/>
          <w:szCs w:val="28"/>
        </w:rPr>
        <w:t xml:space="preserve"> – Режим работы работников Объекта</w:t>
      </w:r>
    </w:p>
    <w:tbl>
      <w:tblPr>
        <w:tblW w:w="0" w:type="auto"/>
        <w:tblInd w:w="129" w:type="dxa"/>
        <w:tblLayout w:type="fixed"/>
        <w:tblCellMar>
          <w:top w:w="108" w:type="dxa"/>
          <w:bottom w:w="108" w:type="dxa"/>
        </w:tblCellMar>
        <w:tblLook w:val="0000" w:firstRow="0" w:lastRow="0" w:firstColumn="0" w:lastColumn="0" w:noHBand="0" w:noVBand="0"/>
      </w:tblPr>
      <w:tblGrid>
        <w:gridCol w:w="479"/>
        <w:gridCol w:w="4651"/>
        <w:gridCol w:w="2190"/>
        <w:gridCol w:w="2281"/>
      </w:tblGrid>
      <w:tr w:rsidR="00262C0E">
        <w:tc>
          <w:tcPr>
            <w:tcW w:w="479" w:type="dxa"/>
            <w:tcBorders>
              <w:top w:val="single" w:sz="4" w:space="0" w:color="000000"/>
              <w:left w:val="single" w:sz="4" w:space="0" w:color="000000"/>
            </w:tcBorders>
            <w:shd w:val="clear" w:color="auto" w:fill="auto"/>
          </w:tcPr>
          <w:p w:rsidR="00262C0E" w:rsidRDefault="00262C0E">
            <w:pPr>
              <w:tabs>
                <w:tab w:val="left" w:pos="907"/>
              </w:tabs>
              <w:autoSpaceDE w:val="0"/>
              <w:snapToGrid w:val="0"/>
              <w:jc w:val="center"/>
            </w:pPr>
            <w:r>
              <w:t>№</w:t>
            </w:r>
          </w:p>
          <w:p w:rsidR="00262C0E" w:rsidRDefault="00262C0E">
            <w:pPr>
              <w:tabs>
                <w:tab w:val="left" w:pos="907"/>
              </w:tabs>
              <w:autoSpaceDE w:val="0"/>
              <w:jc w:val="center"/>
              <w:rPr>
                <w:lang w:val="ru-RU"/>
              </w:rPr>
            </w:pPr>
            <w:r>
              <w:t>пп</w:t>
            </w:r>
          </w:p>
        </w:tc>
        <w:tc>
          <w:tcPr>
            <w:tcW w:w="4651" w:type="dxa"/>
            <w:tcBorders>
              <w:top w:val="single" w:sz="4" w:space="0" w:color="000000"/>
              <w:left w:val="single" w:sz="4" w:space="0" w:color="000000"/>
            </w:tcBorders>
            <w:shd w:val="clear" w:color="auto" w:fill="auto"/>
          </w:tcPr>
          <w:p w:rsidR="00262C0E" w:rsidRDefault="00262C0E">
            <w:pPr>
              <w:tabs>
                <w:tab w:val="left" w:pos="907"/>
              </w:tabs>
              <w:autoSpaceDE w:val="0"/>
              <w:jc w:val="center"/>
            </w:pPr>
            <w:r>
              <w:rPr>
                <w:lang w:val="ru-RU"/>
              </w:rPr>
              <w:t>Должность</w:t>
            </w:r>
          </w:p>
        </w:tc>
        <w:tc>
          <w:tcPr>
            <w:tcW w:w="2190" w:type="dxa"/>
            <w:tcBorders>
              <w:top w:val="single" w:sz="4" w:space="0" w:color="000000"/>
              <w:left w:val="single" w:sz="4" w:space="0" w:color="000000"/>
            </w:tcBorders>
            <w:shd w:val="clear" w:color="auto" w:fill="auto"/>
          </w:tcPr>
          <w:p w:rsidR="00262C0E" w:rsidRDefault="00262C0E">
            <w:pPr>
              <w:tabs>
                <w:tab w:val="left" w:pos="907"/>
              </w:tabs>
              <w:autoSpaceDE w:val="0"/>
              <w:jc w:val="center"/>
              <w:rPr>
                <w:lang w:val="ru-RU"/>
              </w:rPr>
            </w:pPr>
            <w:r>
              <w:t>Количество рабочих смен в год</w:t>
            </w:r>
          </w:p>
        </w:tc>
        <w:tc>
          <w:tcPr>
            <w:tcW w:w="2281" w:type="dxa"/>
            <w:tcBorders>
              <w:top w:val="single" w:sz="4" w:space="0" w:color="000000"/>
              <w:left w:val="single" w:sz="4" w:space="0" w:color="000000"/>
              <w:right w:val="single" w:sz="4" w:space="0" w:color="000000"/>
            </w:tcBorders>
            <w:shd w:val="clear" w:color="auto" w:fill="auto"/>
          </w:tcPr>
          <w:p w:rsidR="00262C0E" w:rsidRDefault="00262C0E">
            <w:pPr>
              <w:tabs>
                <w:tab w:val="left" w:pos="907"/>
              </w:tabs>
              <w:autoSpaceDE w:val="0"/>
              <w:jc w:val="center"/>
              <w:rPr>
                <w:vanish/>
                <w:color w:val="FFFFFF"/>
                <w:lang w:val="ru-RU"/>
              </w:rPr>
            </w:pPr>
            <w:r>
              <w:rPr>
                <w:lang w:val="ru-RU"/>
              </w:rPr>
              <w:t>В</w:t>
            </w:r>
            <w:r>
              <w:t>ремя нахождения работника</w:t>
            </w:r>
            <w:r>
              <w:rPr>
                <w:vertAlign w:val="superscript"/>
                <w:lang w:val="ru-RU"/>
              </w:rPr>
              <w:t>1</w:t>
            </w:r>
            <w:r>
              <w:rPr>
                <w:lang w:val="ru-RU"/>
              </w:rPr>
              <w:t>, ч</w:t>
            </w:r>
          </w:p>
        </w:tc>
      </w:tr>
    </w:tbl>
    <w:p w:rsidR="00262C0E" w:rsidRDefault="00262C0E">
      <w:pPr>
        <w:pStyle w:val="a0"/>
      </w:pPr>
      <w:r>
        <w:rPr>
          <w:vanish/>
          <w:color w:val="FFFFFF"/>
          <w:lang w:val="ru-RU"/>
        </w:rPr>
        <w:t>скрытый текст</w:t>
      </w:r>
    </w:p>
    <w:tbl>
      <w:tblPr>
        <w:tblW w:w="0" w:type="auto"/>
        <w:tblInd w:w="129" w:type="dxa"/>
        <w:tblLayout w:type="fixed"/>
        <w:tblLook w:val="0000" w:firstRow="0" w:lastRow="0" w:firstColumn="0" w:lastColumn="0" w:noHBand="0" w:noVBand="0"/>
      </w:tblPr>
      <w:tblGrid>
        <w:gridCol w:w="479"/>
        <w:gridCol w:w="4651"/>
        <w:gridCol w:w="2190"/>
        <w:gridCol w:w="2281"/>
      </w:tblGrid>
      <w:tr w:rsidR="00262C0E">
        <w:trPr>
          <w:cantSplit/>
          <w:tblHeader/>
        </w:trPr>
        <w:tc>
          <w:tcPr>
            <w:tcW w:w="479"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1</w:t>
            </w:r>
          </w:p>
        </w:tc>
        <w:tc>
          <w:tcPr>
            <w:tcW w:w="4651"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2</w:t>
            </w:r>
          </w:p>
        </w:tc>
        <w:tc>
          <w:tcPr>
            <w:tcW w:w="2190"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snapToGrid w:val="0"/>
              <w:jc w:val="center"/>
            </w:pPr>
            <w:r>
              <w:t>3</w:t>
            </w:r>
          </w:p>
        </w:tc>
        <w:tc>
          <w:tcPr>
            <w:tcW w:w="2281"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tabs>
                <w:tab w:val="left" w:pos="907"/>
              </w:tabs>
              <w:autoSpaceDE w:val="0"/>
              <w:snapToGrid w:val="0"/>
              <w:jc w:val="center"/>
              <w:rPr>
                <w:lang w:val="ru-RU"/>
              </w:rPr>
            </w:pPr>
            <w:r>
              <w:t>4</w:t>
            </w:r>
          </w:p>
        </w:tc>
      </w:tr>
      <w:tr w:rsidR="00262C0E">
        <w:trPr>
          <w:cantSplit/>
        </w:trPr>
        <w:tc>
          <w:tcPr>
            <w:tcW w:w="479"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jc w:val="center"/>
              <w:rPr>
                <w:lang w:val="ru-RU"/>
              </w:rPr>
            </w:pPr>
            <w:r>
              <w:rPr>
                <w:lang w:val="ru-RU"/>
              </w:rPr>
              <w:t>1</w:t>
            </w:r>
          </w:p>
        </w:tc>
        <w:tc>
          <w:tcPr>
            <w:tcW w:w="4651"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rPr>
                <w:lang w:val="ru-RU"/>
              </w:rPr>
            </w:pPr>
            <w:r>
              <w:rPr>
                <w:lang w:val="ru-RU"/>
              </w:rPr>
              <w:t>Работник</w:t>
            </w:r>
          </w:p>
        </w:tc>
        <w:tc>
          <w:tcPr>
            <w:tcW w:w="2190" w:type="dxa"/>
            <w:tcBorders>
              <w:top w:val="single" w:sz="4" w:space="0" w:color="000000"/>
              <w:left w:val="single" w:sz="4" w:space="0" w:color="000000"/>
              <w:bottom w:val="single" w:sz="4" w:space="0" w:color="000000"/>
            </w:tcBorders>
            <w:shd w:val="clear" w:color="auto" w:fill="auto"/>
          </w:tcPr>
          <w:p w:rsidR="00262C0E" w:rsidRDefault="00262C0E">
            <w:pPr>
              <w:tabs>
                <w:tab w:val="left" w:pos="907"/>
              </w:tabs>
              <w:autoSpaceDE w:val="0"/>
              <w:jc w:val="center"/>
              <w:rPr>
                <w:lang w:val="ru-RU"/>
              </w:rPr>
            </w:pPr>
            <w:r>
              <w:rPr>
                <w:lang w:val="ru-RU"/>
              </w:rPr>
              <w:t>200.0</w:t>
            </w:r>
          </w:p>
        </w:tc>
        <w:tc>
          <w:tcPr>
            <w:tcW w:w="2281"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tabs>
                <w:tab w:val="left" w:pos="904"/>
              </w:tabs>
              <w:autoSpaceDE w:val="0"/>
              <w:ind w:left="-3" w:right="-153"/>
              <w:jc w:val="center"/>
              <w:rPr>
                <w:sz w:val="20"/>
                <w:szCs w:val="20"/>
                <w:lang w:val="ru-RU"/>
              </w:rPr>
            </w:pPr>
            <w:r>
              <w:rPr>
                <w:lang w:val="ru-RU"/>
              </w:rPr>
              <w:t>8.0</w:t>
            </w:r>
          </w:p>
        </w:tc>
      </w:tr>
    </w:tbl>
    <w:p w:rsidR="00262C0E" w:rsidRDefault="00262C0E">
      <w:pPr>
        <w:shd w:val="clear" w:color="auto" w:fill="FFFFFF"/>
        <w:tabs>
          <w:tab w:val="left" w:pos="1976"/>
        </w:tabs>
        <w:autoSpaceDE w:val="0"/>
        <w:ind w:left="1069"/>
        <w:rPr>
          <w:szCs w:val="28"/>
          <w:shd w:val="clear" w:color="auto" w:fill="FFFF00"/>
        </w:rPr>
      </w:pPr>
      <w:r>
        <w:rPr>
          <w:sz w:val="20"/>
          <w:szCs w:val="20"/>
          <w:lang w:val="ru-RU"/>
        </w:rPr>
        <w:t>1- Общее время нахождения работника на территории Объекта (включая время до начала смены, продолжительность рабочей смены, время после рабочей смены), ч</w:t>
      </w:r>
      <w:bookmarkStart w:id="23" w:name="BmFireDefence"/>
      <w:bookmarkEnd w:id="23"/>
    </w:p>
    <w:p w:rsidR="00262C0E" w:rsidRDefault="00262C0E">
      <w:pPr>
        <w:pStyle w:val="ab"/>
        <w:ind w:left="0" w:firstLine="709"/>
        <w:rPr>
          <w:szCs w:val="28"/>
          <w:shd w:val="clear" w:color="auto" w:fill="FFFF00"/>
        </w:rPr>
      </w:pPr>
    </w:p>
    <w:p w:rsidR="00262C0E" w:rsidRDefault="00262C0E">
      <w:pPr>
        <w:pStyle w:val="ab"/>
        <w:ind w:left="0" w:firstLine="709"/>
        <w:rPr>
          <w:szCs w:val="28"/>
          <w:shd w:val="clear" w:color="auto" w:fill="FFFF00"/>
        </w:rPr>
      </w:pPr>
    </w:p>
    <w:p w:rsidR="00262C0E" w:rsidRDefault="00262C0E">
      <w:pPr>
        <w:pStyle w:val="ab"/>
        <w:ind w:left="0" w:firstLine="709"/>
        <w:rPr>
          <w:szCs w:val="28"/>
          <w:shd w:val="clear" w:color="auto" w:fill="FFFF00"/>
        </w:rPr>
      </w:pPr>
    </w:p>
    <w:p w:rsidR="00262C0E" w:rsidRDefault="00262C0E">
      <w:pPr>
        <w:sectPr w:rsidR="00262C0E">
          <w:footerReference w:type="default" r:id="rId14"/>
          <w:pgSz w:w="11906" w:h="16838"/>
          <w:pgMar w:top="1134" w:right="1134" w:bottom="850" w:left="1134" w:header="720" w:footer="680" w:gutter="0"/>
          <w:cols w:space="720"/>
        </w:sectPr>
      </w:pPr>
    </w:p>
    <w:p w:rsidR="00262C0E" w:rsidRDefault="00262C0E">
      <w:pPr>
        <w:pStyle w:val="ab"/>
        <w:numPr>
          <w:ilvl w:val="2"/>
          <w:numId w:val="2"/>
        </w:numPr>
        <w:spacing w:line="360" w:lineRule="auto"/>
        <w:ind w:left="0" w:firstLine="709"/>
        <w:rPr>
          <w:szCs w:val="28"/>
        </w:rPr>
      </w:pPr>
      <w:r>
        <w:rPr>
          <w:b/>
          <w:bCs/>
          <w:szCs w:val="28"/>
          <w:lang/>
        </w:rPr>
        <w:lastRenderedPageBreak/>
        <w:t>Определение перечня пожароопасных аварийных ситуаций и параметров для каждого технологического процесса</w:t>
      </w:r>
    </w:p>
    <w:p w:rsidR="00262C0E" w:rsidRDefault="00262C0E">
      <w:pPr>
        <w:pStyle w:val="ab"/>
        <w:spacing w:line="360" w:lineRule="auto"/>
        <w:ind w:left="0" w:firstLine="709"/>
        <w:rPr>
          <w:szCs w:val="28"/>
        </w:rPr>
      </w:pPr>
      <w:r>
        <w:rPr>
          <w:szCs w:val="28"/>
        </w:rPr>
        <w:t>Определение перечня пожароопасных аварийных ситуаций и параметров для каждого технологического процесса осуществлялось на основе анализа пожарной опасности каждого из технологических процессов, предусматривающего выбор ситуаций, при реализации которых возникает опасность для людей, находящихся в зоне поражения опасными факторами пожара, взрыва и сопутствующими проявлениями опасных факторов пожара.</w:t>
      </w:r>
    </w:p>
    <w:p w:rsidR="00262C0E" w:rsidRDefault="00262C0E">
      <w:pPr>
        <w:pStyle w:val="ab"/>
        <w:spacing w:line="360" w:lineRule="auto"/>
        <w:ind w:left="0" w:firstLine="709"/>
        <w:rPr>
          <w:szCs w:val="28"/>
        </w:rPr>
      </w:pPr>
      <w:r>
        <w:rPr>
          <w:szCs w:val="28"/>
        </w:rPr>
        <w:t>Не рассматривались ситуации, в результате которых не возникает опасность для жизни и здоровья людей. Эти ситуации не учитывались при расчете пожарного риска.</w:t>
      </w:r>
    </w:p>
    <w:p w:rsidR="00262C0E" w:rsidRDefault="00262C0E">
      <w:pPr>
        <w:pStyle w:val="ab"/>
        <w:spacing w:line="360" w:lineRule="auto"/>
        <w:ind w:left="0" w:firstLine="709"/>
        <w:rPr>
          <w:szCs w:val="28"/>
        </w:rPr>
      </w:pPr>
      <w:r>
        <w:rPr>
          <w:szCs w:val="28"/>
        </w:rPr>
        <w:t>Для выявления пожароопасных ситуаций осуществлялось деление технологического оборудования (технологических систем) на участки. Указанное деление выполнялось, исходя из возможности раздельной герметизации этих участков при возникновении аварии. Рассматривались пожароопасные ситуации, как на основном, так и вспомогательном технологическом оборудовании. Кроме этого, учитывалась также возможность возникновения пожара в зданиях, сооружениях и строениях (далее - здания) различного назначения, расположенных на территории Объекта.</w:t>
      </w:r>
    </w:p>
    <w:p w:rsidR="00262C0E" w:rsidRDefault="00262C0E">
      <w:pPr>
        <w:pStyle w:val="ab"/>
        <w:spacing w:line="360" w:lineRule="auto"/>
        <w:ind w:left="0" w:firstLine="709"/>
      </w:pPr>
      <w:r>
        <w:rPr>
          <w:szCs w:val="28"/>
        </w:rPr>
        <w:t>В перечне пожароопасных ситуаций применительно к каждому участку, технологической установке, зданию Объекта выделялись группы пожароопасных ситуаций, которым соответствуют одинаковые модели процессов возникновения и развития.</w:t>
      </w:r>
    </w:p>
    <w:p w:rsidR="00262C0E" w:rsidRDefault="00262C0E">
      <w:pPr>
        <w:pStyle w:val="ab"/>
        <w:spacing w:line="360" w:lineRule="auto"/>
        <w:ind w:left="0" w:firstLine="709"/>
      </w:pPr>
      <w:r>
        <w:t>Инициирующие пожароопасные ситуации:</w:t>
      </w:r>
    </w:p>
    <w:p w:rsidR="00262C0E" w:rsidRDefault="00262C0E">
      <w:pPr>
        <w:pStyle w:val="ab"/>
        <w:spacing w:line="360" w:lineRule="auto"/>
        <w:ind w:left="0" w:firstLine="709"/>
        <w:rPr>
          <w:b/>
          <w:bCs/>
          <w:spacing w:val="-1"/>
          <w:szCs w:val="28"/>
        </w:rPr>
      </w:pPr>
      <w:bookmarkStart w:id="24" w:name="BmInitSituations"/>
      <w:bookmarkEnd w:id="24"/>
      <w:r>
        <w:t>При анализе пожароопасных ситуаций, связанных с разгерметизацией технологического оборудования, рассматривались утечки при различных диаметрах истечения (в том числе максимальные - при полном разрушении оборудования или подводящих/отводящих трубопроводов).</w:t>
      </w:r>
    </w:p>
    <w:p w:rsidR="00262C0E" w:rsidRDefault="00262C0E">
      <w:pPr>
        <w:numPr>
          <w:ilvl w:val="2"/>
          <w:numId w:val="2"/>
        </w:numPr>
        <w:shd w:val="clear" w:color="auto" w:fill="FFFFFF"/>
        <w:spacing w:before="510" w:after="113" w:line="360" w:lineRule="auto"/>
        <w:ind w:left="0" w:firstLine="709"/>
        <w:jc w:val="both"/>
        <w:rPr>
          <w:spacing w:val="-1"/>
          <w:sz w:val="28"/>
          <w:szCs w:val="28"/>
          <w:lang w:val="ru-RU"/>
        </w:rPr>
      </w:pPr>
      <w:r>
        <w:rPr>
          <w:b/>
          <w:bCs/>
          <w:spacing w:val="-1"/>
          <w:sz w:val="28"/>
          <w:szCs w:val="28"/>
        </w:rPr>
        <w:lastRenderedPageBreak/>
        <w:t>Определение перечня причин, возникновение которых позволяет характеризовать ситуацию как пожароопасную</w:t>
      </w:r>
    </w:p>
    <w:p w:rsidR="00262C0E" w:rsidRDefault="00262C0E">
      <w:pPr>
        <w:shd w:val="clear" w:color="auto" w:fill="FFFFFF"/>
        <w:spacing w:line="360" w:lineRule="auto"/>
        <w:ind w:firstLine="709"/>
        <w:jc w:val="both"/>
        <w:rPr>
          <w:spacing w:val="-1"/>
          <w:sz w:val="28"/>
          <w:szCs w:val="28"/>
        </w:rPr>
      </w:pPr>
      <w:r>
        <w:rPr>
          <w:spacing w:val="-1"/>
          <w:sz w:val="28"/>
          <w:szCs w:val="28"/>
          <w:lang w:val="ru-RU"/>
        </w:rPr>
        <w:t>О</w:t>
      </w:r>
      <w:r>
        <w:rPr>
          <w:spacing w:val="-1"/>
          <w:sz w:val="28"/>
          <w:szCs w:val="28"/>
        </w:rPr>
        <w:t>пределение для каждого технологического процесса перечня причин, возникновение которых позволяет характеризовать ситуацию как пожароопасну</w:t>
      </w:r>
      <w:r>
        <w:rPr>
          <w:spacing w:val="-1"/>
          <w:sz w:val="28"/>
          <w:szCs w:val="28"/>
          <w:lang w:val="ru-RU"/>
        </w:rPr>
        <w:t>ю.</w:t>
      </w:r>
    </w:p>
    <w:p w:rsidR="00262C0E" w:rsidRDefault="00262C0E">
      <w:pPr>
        <w:shd w:val="clear" w:color="auto" w:fill="FFFFFF"/>
        <w:spacing w:line="360" w:lineRule="auto"/>
        <w:ind w:firstLine="709"/>
        <w:jc w:val="both"/>
        <w:rPr>
          <w:sz w:val="28"/>
          <w:szCs w:val="28"/>
        </w:rPr>
      </w:pPr>
      <w:r>
        <w:rPr>
          <w:spacing w:val="-1"/>
          <w:sz w:val="28"/>
          <w:szCs w:val="28"/>
        </w:rPr>
        <w:t xml:space="preserve">Причины возникновения аварийных </w:t>
      </w:r>
      <w:r>
        <w:rPr>
          <w:sz w:val="28"/>
          <w:szCs w:val="28"/>
        </w:rPr>
        <w:t>ситуаций на промышленном Объекте можно условно объединить в следующие взаимосвязанные группы:</w:t>
      </w:r>
    </w:p>
    <w:p w:rsidR="00262C0E" w:rsidRDefault="00262C0E">
      <w:pPr>
        <w:numPr>
          <w:ilvl w:val="0"/>
          <w:numId w:val="3"/>
        </w:numPr>
        <w:shd w:val="clear" w:color="auto" w:fill="FFFFFF"/>
        <w:tabs>
          <w:tab w:val="left" w:pos="984"/>
        </w:tabs>
        <w:autoSpaceDE w:val="0"/>
        <w:spacing w:line="360" w:lineRule="auto"/>
        <w:ind w:firstLine="709"/>
        <w:jc w:val="both"/>
        <w:rPr>
          <w:sz w:val="28"/>
          <w:szCs w:val="28"/>
        </w:rPr>
      </w:pPr>
      <w:r>
        <w:rPr>
          <w:sz w:val="28"/>
          <w:szCs w:val="28"/>
        </w:rPr>
        <w:t>отказы (неполадки) оборудования;</w:t>
      </w:r>
    </w:p>
    <w:p w:rsidR="00262C0E" w:rsidRDefault="00262C0E">
      <w:pPr>
        <w:numPr>
          <w:ilvl w:val="0"/>
          <w:numId w:val="3"/>
        </w:numPr>
        <w:shd w:val="clear" w:color="auto" w:fill="FFFFFF"/>
        <w:tabs>
          <w:tab w:val="left" w:pos="984"/>
        </w:tabs>
        <w:autoSpaceDE w:val="0"/>
        <w:spacing w:line="360" w:lineRule="auto"/>
        <w:ind w:firstLine="709"/>
        <w:jc w:val="both"/>
        <w:rPr>
          <w:sz w:val="28"/>
          <w:szCs w:val="28"/>
        </w:rPr>
      </w:pPr>
      <w:r>
        <w:rPr>
          <w:sz w:val="28"/>
          <w:szCs w:val="28"/>
        </w:rPr>
        <w:t>ошибочные действия персонала;</w:t>
      </w:r>
    </w:p>
    <w:p w:rsidR="00262C0E" w:rsidRDefault="00262C0E">
      <w:pPr>
        <w:numPr>
          <w:ilvl w:val="0"/>
          <w:numId w:val="3"/>
        </w:numPr>
        <w:shd w:val="clear" w:color="auto" w:fill="FFFFFF"/>
        <w:tabs>
          <w:tab w:val="left" w:pos="984"/>
        </w:tabs>
        <w:autoSpaceDE w:val="0"/>
        <w:spacing w:line="360" w:lineRule="auto"/>
        <w:ind w:firstLine="709"/>
        <w:jc w:val="both"/>
        <w:rPr>
          <w:sz w:val="28"/>
          <w:szCs w:val="28"/>
        </w:rPr>
      </w:pPr>
      <w:r>
        <w:rPr>
          <w:sz w:val="28"/>
          <w:szCs w:val="28"/>
        </w:rPr>
        <w:t>внешние воздействия природного и техногенного характера.</w:t>
      </w:r>
    </w:p>
    <w:p w:rsidR="00262C0E" w:rsidRDefault="00262C0E">
      <w:pPr>
        <w:shd w:val="clear" w:color="auto" w:fill="FFFFFF"/>
        <w:spacing w:line="360" w:lineRule="auto"/>
        <w:ind w:firstLine="709"/>
        <w:jc w:val="both"/>
        <w:rPr>
          <w:iCs/>
          <w:sz w:val="28"/>
          <w:szCs w:val="28"/>
          <w:u w:val="single"/>
        </w:rPr>
      </w:pPr>
      <w:r>
        <w:rPr>
          <w:sz w:val="28"/>
          <w:szCs w:val="28"/>
        </w:rPr>
        <w:t>Ниже рассматриваются возможные причины возникновения аварии на данном производстве и кратко анализируются возможные последствия.</w:t>
      </w:r>
    </w:p>
    <w:p w:rsidR="00262C0E" w:rsidRDefault="00262C0E">
      <w:pPr>
        <w:shd w:val="clear" w:color="auto" w:fill="FFFFFF"/>
        <w:spacing w:line="360" w:lineRule="auto"/>
        <w:ind w:firstLine="709"/>
        <w:jc w:val="both"/>
        <w:rPr>
          <w:sz w:val="28"/>
          <w:szCs w:val="28"/>
        </w:rPr>
      </w:pPr>
      <w:r>
        <w:rPr>
          <w:iCs/>
          <w:sz w:val="28"/>
          <w:szCs w:val="28"/>
          <w:u w:val="single"/>
        </w:rPr>
        <w:t>Причины, связанные с отказами оборудования</w:t>
      </w:r>
    </w:p>
    <w:p w:rsidR="00262C0E" w:rsidRDefault="00262C0E">
      <w:pPr>
        <w:shd w:val="clear" w:color="auto" w:fill="FFFFFF"/>
        <w:spacing w:line="360" w:lineRule="auto"/>
        <w:ind w:firstLine="709"/>
        <w:jc w:val="both"/>
        <w:rPr>
          <w:sz w:val="28"/>
          <w:szCs w:val="28"/>
        </w:rPr>
      </w:pPr>
      <w:r>
        <w:rPr>
          <w:sz w:val="28"/>
          <w:szCs w:val="28"/>
        </w:rPr>
        <w:t>К основным причинам, связанным с отказами оборудования, относятся:</w:t>
      </w:r>
    </w:p>
    <w:p w:rsidR="00262C0E" w:rsidRDefault="00262C0E">
      <w:pPr>
        <w:numPr>
          <w:ilvl w:val="0"/>
          <w:numId w:val="4"/>
        </w:numPr>
        <w:shd w:val="clear" w:color="auto" w:fill="FFFFFF"/>
        <w:tabs>
          <w:tab w:val="left" w:pos="984"/>
        </w:tabs>
        <w:autoSpaceDE w:val="0"/>
        <w:spacing w:line="360" w:lineRule="auto"/>
        <w:ind w:firstLine="709"/>
        <w:jc w:val="both"/>
        <w:rPr>
          <w:sz w:val="28"/>
          <w:szCs w:val="28"/>
        </w:rPr>
      </w:pPr>
      <w:r>
        <w:rPr>
          <w:sz w:val="28"/>
          <w:szCs w:val="28"/>
        </w:rPr>
        <w:t>прекращение подачи энергоресурсов (электроэнергии, пара, газа и т.п.);</w:t>
      </w:r>
    </w:p>
    <w:p w:rsidR="00262C0E" w:rsidRDefault="00262C0E">
      <w:pPr>
        <w:numPr>
          <w:ilvl w:val="0"/>
          <w:numId w:val="4"/>
        </w:numPr>
        <w:shd w:val="clear" w:color="auto" w:fill="FFFFFF"/>
        <w:tabs>
          <w:tab w:val="left" w:pos="984"/>
        </w:tabs>
        <w:autoSpaceDE w:val="0"/>
        <w:spacing w:line="360" w:lineRule="auto"/>
        <w:ind w:firstLine="709"/>
        <w:jc w:val="both"/>
        <w:rPr>
          <w:spacing w:val="-3"/>
          <w:sz w:val="28"/>
          <w:szCs w:val="28"/>
        </w:rPr>
      </w:pPr>
      <w:r>
        <w:rPr>
          <w:sz w:val="28"/>
          <w:szCs w:val="28"/>
        </w:rPr>
        <w:t>коррозия оборудования и трубопроводов;</w:t>
      </w:r>
    </w:p>
    <w:p w:rsidR="00262C0E" w:rsidRDefault="00262C0E">
      <w:pPr>
        <w:shd w:val="clear" w:color="auto" w:fill="FFFFFF"/>
        <w:tabs>
          <w:tab w:val="left" w:pos="1195"/>
        </w:tabs>
        <w:spacing w:line="360" w:lineRule="auto"/>
        <w:ind w:firstLine="709"/>
        <w:jc w:val="both"/>
        <w:rPr>
          <w:spacing w:val="-1"/>
          <w:sz w:val="28"/>
          <w:szCs w:val="28"/>
        </w:rPr>
      </w:pPr>
      <w:r>
        <w:rPr>
          <w:spacing w:val="-3"/>
          <w:sz w:val="28"/>
          <w:szCs w:val="28"/>
        </w:rPr>
        <w:t>3)</w:t>
      </w:r>
      <w:r>
        <w:rPr>
          <w:sz w:val="28"/>
          <w:szCs w:val="28"/>
        </w:rPr>
        <w:tab/>
        <w:t>физический износ, механическое повреждение или температурная</w:t>
      </w:r>
      <w:r>
        <w:rPr>
          <w:sz w:val="28"/>
          <w:szCs w:val="28"/>
        </w:rPr>
        <w:br/>
        <w:t>деформация оборудования и трубопроводов;</w:t>
      </w:r>
    </w:p>
    <w:p w:rsidR="00262C0E" w:rsidRDefault="00262C0E">
      <w:pPr>
        <w:shd w:val="clear" w:color="auto" w:fill="FFFFFF"/>
        <w:spacing w:line="360" w:lineRule="auto"/>
        <w:ind w:firstLine="709"/>
        <w:jc w:val="both"/>
        <w:rPr>
          <w:iCs/>
          <w:sz w:val="28"/>
          <w:szCs w:val="28"/>
          <w:u w:val="single"/>
        </w:rPr>
      </w:pPr>
      <w:r>
        <w:rPr>
          <w:spacing w:val="-1"/>
          <w:sz w:val="28"/>
          <w:szCs w:val="28"/>
        </w:rPr>
        <w:t>4)</w:t>
      </w:r>
      <w:r>
        <w:rPr>
          <w:sz w:val="28"/>
          <w:szCs w:val="28"/>
        </w:rPr>
        <w:tab/>
        <w:t>причины, связанные с типовыми процессами.</w:t>
      </w:r>
    </w:p>
    <w:p w:rsidR="00262C0E" w:rsidRDefault="00262C0E">
      <w:pPr>
        <w:shd w:val="clear" w:color="auto" w:fill="FFFFFF"/>
        <w:spacing w:line="360" w:lineRule="auto"/>
        <w:ind w:firstLine="709"/>
        <w:jc w:val="both"/>
        <w:rPr>
          <w:sz w:val="28"/>
          <w:szCs w:val="28"/>
        </w:rPr>
      </w:pPr>
      <w:r>
        <w:rPr>
          <w:iCs/>
          <w:sz w:val="28"/>
          <w:szCs w:val="28"/>
          <w:u w:val="single"/>
        </w:rPr>
        <w:t>Прекращение подачи энергоресурсов</w:t>
      </w:r>
    </w:p>
    <w:p w:rsidR="00262C0E" w:rsidRDefault="00262C0E">
      <w:pPr>
        <w:shd w:val="clear" w:color="auto" w:fill="FFFFFF"/>
        <w:spacing w:line="360" w:lineRule="auto"/>
        <w:ind w:firstLine="709"/>
        <w:jc w:val="both"/>
        <w:rPr>
          <w:iCs/>
          <w:sz w:val="28"/>
          <w:szCs w:val="28"/>
          <w:u w:val="single"/>
        </w:rPr>
      </w:pPr>
      <w:r>
        <w:rPr>
          <w:sz w:val="28"/>
          <w:szCs w:val="28"/>
        </w:rPr>
        <w:t xml:space="preserve">Прекращение подачи энергоресурсов может привести к нарушению </w:t>
      </w:r>
      <w:r>
        <w:rPr>
          <w:spacing w:val="-1"/>
          <w:sz w:val="28"/>
          <w:szCs w:val="28"/>
        </w:rPr>
        <w:t xml:space="preserve">нормального режима работы установки, выходу параметров за критические значения и </w:t>
      </w:r>
      <w:r>
        <w:rPr>
          <w:sz w:val="28"/>
          <w:szCs w:val="28"/>
        </w:rPr>
        <w:t>созданию аварийной ситуации.</w:t>
      </w:r>
    </w:p>
    <w:p w:rsidR="00262C0E" w:rsidRDefault="00262C0E">
      <w:pPr>
        <w:shd w:val="clear" w:color="auto" w:fill="FFFFFF"/>
        <w:spacing w:line="360" w:lineRule="auto"/>
        <w:ind w:firstLine="709"/>
        <w:jc w:val="both"/>
        <w:rPr>
          <w:sz w:val="28"/>
          <w:szCs w:val="28"/>
        </w:rPr>
      </w:pPr>
      <w:r>
        <w:rPr>
          <w:iCs/>
          <w:sz w:val="28"/>
          <w:szCs w:val="28"/>
          <w:u w:val="single"/>
        </w:rPr>
        <w:t>Коррозия оборудования и трубопроводов</w:t>
      </w:r>
    </w:p>
    <w:p w:rsidR="00262C0E" w:rsidRDefault="00262C0E">
      <w:pPr>
        <w:shd w:val="clear" w:color="auto" w:fill="FFFFFF"/>
        <w:spacing w:line="360" w:lineRule="auto"/>
        <w:ind w:firstLine="709"/>
        <w:jc w:val="both"/>
        <w:rPr>
          <w:iCs/>
          <w:sz w:val="28"/>
          <w:szCs w:val="28"/>
          <w:u w:val="single"/>
        </w:rPr>
      </w:pPr>
      <w:r>
        <w:rPr>
          <w:sz w:val="28"/>
          <w:szCs w:val="28"/>
        </w:rPr>
        <w:lastRenderedPageBreak/>
        <w:t xml:space="preserve">Коррозия оборудования и трубопроводов может стать причиной частичной разгерметизации оборудования. Исходя из анализа аварий на аналогичных установках можно сделать вывод, что коррозионное разрушение, при достаточной прочности </w:t>
      </w:r>
      <w:r>
        <w:rPr>
          <w:spacing w:val="-1"/>
          <w:sz w:val="28"/>
          <w:szCs w:val="28"/>
        </w:rPr>
        <w:t xml:space="preserve">конструкции оборудования или трубопроводов, чаще всего имеет локальный характер и </w:t>
      </w:r>
      <w:r>
        <w:rPr>
          <w:sz w:val="28"/>
          <w:szCs w:val="28"/>
        </w:rPr>
        <w:t>не приводит к серьезным последствиям. Однако, при несвоевременной локализации, оно может привести к цепному развитию аварийной или чрезвычайной ситуации.</w:t>
      </w:r>
    </w:p>
    <w:p w:rsidR="00262C0E" w:rsidRDefault="00262C0E">
      <w:pPr>
        <w:shd w:val="clear" w:color="auto" w:fill="FFFFFF"/>
        <w:spacing w:line="360" w:lineRule="auto"/>
        <w:ind w:firstLine="709"/>
        <w:jc w:val="both"/>
        <w:rPr>
          <w:sz w:val="28"/>
          <w:szCs w:val="28"/>
        </w:rPr>
      </w:pPr>
      <w:r>
        <w:rPr>
          <w:iCs/>
          <w:sz w:val="28"/>
          <w:szCs w:val="28"/>
          <w:u w:val="single"/>
        </w:rPr>
        <w:t>Физический износ, механическое повреждение или температурная деформация оборудования и трубопроводов</w:t>
      </w:r>
    </w:p>
    <w:p w:rsidR="00262C0E" w:rsidRDefault="00262C0E">
      <w:pPr>
        <w:shd w:val="clear" w:color="auto" w:fill="FFFFFF"/>
        <w:spacing w:line="360" w:lineRule="auto"/>
        <w:ind w:firstLine="709"/>
        <w:jc w:val="both"/>
        <w:rPr>
          <w:iCs/>
          <w:sz w:val="28"/>
          <w:szCs w:val="28"/>
          <w:u w:val="single"/>
        </w:rPr>
      </w:pPr>
      <w:r>
        <w:rPr>
          <w:sz w:val="28"/>
          <w:szCs w:val="28"/>
        </w:rPr>
        <w:t>Физический износ, механические повреждения или температурная деформация оборудования и трубопроводов может привести как к частичному, так и к полному разрушению оборудования или трубопроводов и возникновению аварийной ситуации любого масштаба.</w:t>
      </w:r>
    </w:p>
    <w:p w:rsidR="00262C0E" w:rsidRDefault="00262C0E">
      <w:pPr>
        <w:shd w:val="clear" w:color="auto" w:fill="FFFFFF"/>
        <w:spacing w:line="360" w:lineRule="auto"/>
        <w:ind w:firstLine="709"/>
        <w:jc w:val="both"/>
        <w:rPr>
          <w:sz w:val="28"/>
          <w:szCs w:val="28"/>
        </w:rPr>
      </w:pPr>
      <w:r>
        <w:rPr>
          <w:iCs/>
          <w:sz w:val="28"/>
          <w:szCs w:val="28"/>
          <w:u w:val="single"/>
        </w:rPr>
        <w:t>Причины, связанные с типовыми процессами</w:t>
      </w:r>
    </w:p>
    <w:p w:rsidR="00262C0E" w:rsidRDefault="00262C0E">
      <w:pPr>
        <w:spacing w:line="360" w:lineRule="auto"/>
        <w:ind w:firstLine="709"/>
        <w:jc w:val="both"/>
        <w:rPr>
          <w:sz w:val="28"/>
          <w:szCs w:val="28"/>
        </w:rPr>
      </w:pPr>
      <w:r>
        <w:rPr>
          <w:sz w:val="28"/>
          <w:szCs w:val="28"/>
        </w:rPr>
        <w:t>Причинами появления пожароопасных ситуаций в технологических процессах являются:</w:t>
      </w:r>
    </w:p>
    <w:p w:rsidR="00262C0E" w:rsidRDefault="00262C0E">
      <w:pPr>
        <w:spacing w:line="360" w:lineRule="auto"/>
        <w:ind w:firstLine="709"/>
        <w:jc w:val="both"/>
        <w:rPr>
          <w:sz w:val="28"/>
          <w:szCs w:val="28"/>
        </w:rPr>
      </w:pPr>
      <w:r>
        <w:rPr>
          <w:sz w:val="28"/>
          <w:szCs w:val="28"/>
        </w:rPr>
        <w:t>- образование горючей или взрывоопасной среды внутри технологического оборудования;</w:t>
      </w:r>
    </w:p>
    <w:p w:rsidR="00262C0E" w:rsidRDefault="00262C0E">
      <w:pPr>
        <w:spacing w:line="360" w:lineRule="auto"/>
        <w:ind w:firstLine="709"/>
        <w:jc w:val="both"/>
        <w:rPr>
          <w:sz w:val="28"/>
          <w:szCs w:val="28"/>
        </w:rPr>
      </w:pPr>
      <w:r>
        <w:rPr>
          <w:sz w:val="28"/>
          <w:szCs w:val="28"/>
        </w:rPr>
        <w:t>- выход горючих веществ наружу из технологического оборудования;</w:t>
      </w:r>
    </w:p>
    <w:p w:rsidR="00262C0E" w:rsidRDefault="00262C0E">
      <w:pPr>
        <w:spacing w:line="360" w:lineRule="auto"/>
        <w:ind w:firstLine="709"/>
        <w:jc w:val="both"/>
        <w:rPr>
          <w:sz w:val="28"/>
          <w:szCs w:val="28"/>
        </w:rPr>
      </w:pPr>
      <w:r>
        <w:rPr>
          <w:sz w:val="28"/>
          <w:szCs w:val="28"/>
        </w:rPr>
        <w:t>- возникновение источников зажигания;</w:t>
      </w:r>
    </w:p>
    <w:p w:rsidR="00262C0E" w:rsidRDefault="00262C0E">
      <w:pPr>
        <w:spacing w:line="360" w:lineRule="auto"/>
        <w:ind w:firstLine="709"/>
        <w:jc w:val="both"/>
        <w:rPr>
          <w:sz w:val="28"/>
          <w:szCs w:val="28"/>
        </w:rPr>
      </w:pPr>
      <w:r>
        <w:rPr>
          <w:sz w:val="28"/>
          <w:szCs w:val="28"/>
        </w:rPr>
        <w:t>- образование условий для распространения пожара.</w:t>
      </w:r>
      <w:bookmarkStart w:id="25" w:name="BmPump"/>
      <w:bookmarkEnd w:id="25"/>
    </w:p>
    <w:p w:rsidR="00262C0E" w:rsidRDefault="00262C0E">
      <w:pPr>
        <w:spacing w:line="360" w:lineRule="auto"/>
        <w:ind w:firstLine="709"/>
        <w:jc w:val="both"/>
        <w:rPr>
          <w:sz w:val="28"/>
          <w:szCs w:val="28"/>
        </w:rPr>
      </w:pPr>
      <w:bookmarkStart w:id="26" w:name="BmCompressor"/>
      <w:bookmarkStart w:id="27" w:name="BmPipelineLiquid1"/>
      <w:bookmarkStart w:id="28" w:name="BmTankWithoutPressure"/>
      <w:bookmarkStart w:id="29" w:name="BmTankGasPressure"/>
      <w:bookmarkStart w:id="30" w:name="BmTankGasOil"/>
      <w:bookmarkStart w:id="31" w:name="BmCooler0"/>
      <w:bookmarkStart w:id="32" w:name="BmStove"/>
      <w:bookmarkEnd w:id="26"/>
      <w:bookmarkEnd w:id="27"/>
      <w:bookmarkEnd w:id="28"/>
      <w:bookmarkEnd w:id="29"/>
      <w:bookmarkEnd w:id="30"/>
      <w:bookmarkEnd w:id="31"/>
      <w:bookmarkEnd w:id="32"/>
    </w:p>
    <w:p w:rsidR="00262C0E" w:rsidRDefault="00262C0E">
      <w:pPr>
        <w:spacing w:line="360" w:lineRule="auto"/>
        <w:ind w:firstLine="709"/>
        <w:jc w:val="both"/>
        <w:rPr>
          <w:sz w:val="28"/>
          <w:szCs w:val="28"/>
        </w:rPr>
      </w:pPr>
      <w:r>
        <w:rPr>
          <w:sz w:val="28"/>
          <w:szCs w:val="28"/>
          <w:u w:val="single"/>
        </w:rPr>
        <w:t>Основными производственными источниками зажигания являются:</w:t>
      </w:r>
    </w:p>
    <w:p w:rsidR="00262C0E" w:rsidRDefault="00262C0E">
      <w:pPr>
        <w:spacing w:line="360" w:lineRule="auto"/>
        <w:ind w:firstLine="709"/>
        <w:jc w:val="both"/>
        <w:rPr>
          <w:sz w:val="28"/>
          <w:szCs w:val="28"/>
        </w:rPr>
      </w:pPr>
      <w:r>
        <w:rPr>
          <w:sz w:val="28"/>
          <w:szCs w:val="28"/>
        </w:rPr>
        <w:t>1) Открытый огонь:</w:t>
      </w:r>
    </w:p>
    <w:p w:rsidR="00262C0E" w:rsidRDefault="00262C0E">
      <w:pPr>
        <w:spacing w:line="360" w:lineRule="auto"/>
        <w:ind w:firstLine="709"/>
        <w:jc w:val="both"/>
        <w:rPr>
          <w:sz w:val="28"/>
          <w:szCs w:val="28"/>
        </w:rPr>
      </w:pPr>
      <w:r>
        <w:rPr>
          <w:sz w:val="28"/>
          <w:szCs w:val="28"/>
        </w:rPr>
        <w:t>- открытый огонь: огневые и электрогазосварочные работы, пламя горелок и паяльных ламп и др., используемые при производстве ремонтных работ;</w:t>
      </w:r>
    </w:p>
    <w:p w:rsidR="00262C0E" w:rsidRDefault="00262C0E">
      <w:pPr>
        <w:spacing w:line="360" w:lineRule="auto"/>
        <w:ind w:firstLine="709"/>
        <w:jc w:val="both"/>
        <w:rPr>
          <w:sz w:val="28"/>
          <w:szCs w:val="28"/>
        </w:rPr>
      </w:pPr>
      <w:r>
        <w:rPr>
          <w:sz w:val="28"/>
          <w:szCs w:val="28"/>
        </w:rPr>
        <w:t>- высоконагретые продукты горения: металлические выхлопные трубы топок и двигателей внутреннего сгорания;</w:t>
      </w:r>
    </w:p>
    <w:p w:rsidR="00262C0E" w:rsidRDefault="00262C0E">
      <w:pPr>
        <w:spacing w:line="360" w:lineRule="auto"/>
        <w:ind w:firstLine="709"/>
        <w:jc w:val="both"/>
        <w:rPr>
          <w:sz w:val="28"/>
          <w:szCs w:val="28"/>
        </w:rPr>
      </w:pPr>
      <w:r>
        <w:rPr>
          <w:sz w:val="28"/>
          <w:szCs w:val="28"/>
        </w:rPr>
        <w:t>- искры, возникающие при работе двигателей.</w:t>
      </w:r>
    </w:p>
    <w:p w:rsidR="00262C0E" w:rsidRDefault="00262C0E">
      <w:pPr>
        <w:spacing w:line="360" w:lineRule="auto"/>
        <w:ind w:firstLine="709"/>
        <w:jc w:val="both"/>
        <w:rPr>
          <w:sz w:val="28"/>
          <w:szCs w:val="28"/>
        </w:rPr>
      </w:pPr>
      <w:r>
        <w:rPr>
          <w:sz w:val="28"/>
          <w:szCs w:val="28"/>
        </w:rPr>
        <w:lastRenderedPageBreak/>
        <w:t>2) Тепловое проявление механической энергии:</w:t>
      </w:r>
    </w:p>
    <w:p w:rsidR="00262C0E" w:rsidRDefault="00262C0E">
      <w:pPr>
        <w:spacing w:line="360" w:lineRule="auto"/>
        <w:ind w:firstLine="709"/>
        <w:jc w:val="both"/>
        <w:rPr>
          <w:sz w:val="28"/>
          <w:szCs w:val="28"/>
        </w:rPr>
      </w:pPr>
      <w:r>
        <w:rPr>
          <w:sz w:val="28"/>
          <w:szCs w:val="28"/>
        </w:rPr>
        <w:t>- искры, образующиеся при ударах твердых тел;</w:t>
      </w:r>
    </w:p>
    <w:p w:rsidR="00262C0E" w:rsidRDefault="00262C0E">
      <w:pPr>
        <w:spacing w:line="360" w:lineRule="auto"/>
        <w:ind w:firstLine="709"/>
        <w:jc w:val="both"/>
        <w:rPr>
          <w:sz w:val="28"/>
          <w:szCs w:val="28"/>
        </w:rPr>
      </w:pPr>
      <w:r>
        <w:rPr>
          <w:sz w:val="28"/>
          <w:szCs w:val="28"/>
        </w:rPr>
        <w:t>- искры, образующиеся при ударах подвижных механизмов вентиляторов об их неподвижные части;</w:t>
      </w:r>
    </w:p>
    <w:p w:rsidR="00262C0E" w:rsidRDefault="00262C0E">
      <w:pPr>
        <w:spacing w:line="360" w:lineRule="auto"/>
        <w:ind w:firstLine="709"/>
        <w:jc w:val="both"/>
        <w:rPr>
          <w:sz w:val="28"/>
          <w:szCs w:val="28"/>
        </w:rPr>
      </w:pPr>
      <w:r>
        <w:rPr>
          <w:sz w:val="28"/>
          <w:szCs w:val="28"/>
        </w:rPr>
        <w:t>- перегрев подшипников машин и аппаратов;</w:t>
      </w:r>
    </w:p>
    <w:p w:rsidR="00262C0E" w:rsidRDefault="00262C0E">
      <w:pPr>
        <w:spacing w:line="360" w:lineRule="auto"/>
        <w:ind w:firstLine="709"/>
        <w:jc w:val="both"/>
        <w:rPr>
          <w:sz w:val="28"/>
          <w:szCs w:val="28"/>
        </w:rPr>
      </w:pPr>
      <w:r>
        <w:rPr>
          <w:sz w:val="28"/>
          <w:szCs w:val="28"/>
        </w:rPr>
        <w:t>- перегрев ременных приводов.</w:t>
      </w:r>
    </w:p>
    <w:p w:rsidR="00262C0E" w:rsidRDefault="00262C0E">
      <w:pPr>
        <w:spacing w:line="360" w:lineRule="auto"/>
        <w:ind w:firstLine="709"/>
        <w:jc w:val="both"/>
        <w:rPr>
          <w:sz w:val="28"/>
          <w:szCs w:val="28"/>
        </w:rPr>
      </w:pPr>
      <w:r>
        <w:rPr>
          <w:sz w:val="28"/>
          <w:szCs w:val="28"/>
        </w:rPr>
        <w:t>3) Тепловое проявление химических реакций – самовозгорание пирофорных отложений, обтирочных материалов, пропитанных маслом</w:t>
      </w:r>
    </w:p>
    <w:p w:rsidR="00262C0E" w:rsidRDefault="00262C0E">
      <w:pPr>
        <w:spacing w:line="360" w:lineRule="auto"/>
        <w:ind w:firstLine="709"/>
        <w:jc w:val="both"/>
        <w:rPr>
          <w:sz w:val="28"/>
          <w:szCs w:val="28"/>
        </w:rPr>
      </w:pPr>
      <w:r>
        <w:rPr>
          <w:sz w:val="28"/>
          <w:szCs w:val="28"/>
        </w:rPr>
        <w:t>4) Тепловое проявление электрической энергии:</w:t>
      </w:r>
    </w:p>
    <w:p w:rsidR="00262C0E" w:rsidRDefault="00262C0E">
      <w:pPr>
        <w:spacing w:line="360" w:lineRule="auto"/>
        <w:ind w:firstLine="709"/>
        <w:jc w:val="both"/>
        <w:rPr>
          <w:sz w:val="28"/>
          <w:szCs w:val="28"/>
        </w:rPr>
      </w:pPr>
      <w:r>
        <w:rPr>
          <w:sz w:val="28"/>
          <w:szCs w:val="28"/>
        </w:rPr>
        <w:t>- несоответствие электроустановок характеру технологической среды;</w:t>
      </w:r>
    </w:p>
    <w:p w:rsidR="00262C0E" w:rsidRDefault="00262C0E">
      <w:pPr>
        <w:spacing w:line="360" w:lineRule="auto"/>
        <w:ind w:firstLine="709"/>
        <w:jc w:val="both"/>
        <w:rPr>
          <w:sz w:val="28"/>
          <w:szCs w:val="28"/>
        </w:rPr>
      </w:pPr>
      <w:r>
        <w:rPr>
          <w:sz w:val="28"/>
          <w:szCs w:val="28"/>
        </w:rPr>
        <w:t>- несоблюдение правил эксплуатации электроустановок.;</w:t>
      </w:r>
    </w:p>
    <w:p w:rsidR="00262C0E" w:rsidRDefault="00262C0E">
      <w:pPr>
        <w:shd w:val="clear" w:color="auto" w:fill="FFFFFF"/>
        <w:spacing w:line="360" w:lineRule="auto"/>
        <w:ind w:firstLine="709"/>
        <w:jc w:val="both"/>
        <w:rPr>
          <w:iCs/>
          <w:sz w:val="28"/>
          <w:szCs w:val="28"/>
          <w:u w:val="single"/>
        </w:rPr>
      </w:pPr>
      <w:r>
        <w:rPr>
          <w:sz w:val="28"/>
          <w:szCs w:val="28"/>
        </w:rPr>
        <w:t>- разряды статического электричества при движении жидкостей по трубопроводам;</w:t>
      </w:r>
    </w:p>
    <w:p w:rsidR="00262C0E" w:rsidRDefault="00262C0E">
      <w:pPr>
        <w:shd w:val="clear" w:color="auto" w:fill="FFFFFF"/>
        <w:spacing w:line="360" w:lineRule="auto"/>
        <w:ind w:firstLine="709"/>
        <w:jc w:val="both"/>
        <w:rPr>
          <w:spacing w:val="-1"/>
          <w:sz w:val="28"/>
          <w:szCs w:val="28"/>
        </w:rPr>
      </w:pPr>
      <w:r>
        <w:rPr>
          <w:iCs/>
          <w:sz w:val="28"/>
          <w:szCs w:val="28"/>
          <w:u w:val="single"/>
        </w:rPr>
        <w:t>Причины, связанные с ошибками персонала</w:t>
      </w:r>
    </w:p>
    <w:p w:rsidR="00262C0E" w:rsidRDefault="00262C0E">
      <w:pPr>
        <w:shd w:val="clear" w:color="auto" w:fill="FFFFFF"/>
        <w:spacing w:line="360" w:lineRule="auto"/>
        <w:ind w:firstLine="709"/>
        <w:jc w:val="both"/>
        <w:rPr>
          <w:iCs/>
          <w:spacing w:val="-1"/>
          <w:sz w:val="28"/>
          <w:szCs w:val="28"/>
          <w:u w:val="single"/>
        </w:rPr>
      </w:pPr>
      <w:r>
        <w:rPr>
          <w:spacing w:val="-1"/>
          <w:sz w:val="28"/>
          <w:szCs w:val="28"/>
        </w:rPr>
        <w:t xml:space="preserve">При недостаточно высоком уровне автоматизации технологического процесса от </w:t>
      </w:r>
      <w:r>
        <w:rPr>
          <w:sz w:val="28"/>
          <w:szCs w:val="28"/>
        </w:rPr>
        <w:t xml:space="preserve">обслуживающего персонала требуется высокая квалификация и повышенное внимание. </w:t>
      </w:r>
      <w:r>
        <w:rPr>
          <w:spacing w:val="-1"/>
          <w:sz w:val="28"/>
          <w:szCs w:val="28"/>
        </w:rPr>
        <w:t xml:space="preserve">Особую опасность представляют ошибки при пуске и остановке оборудования, ведении </w:t>
      </w:r>
      <w:r>
        <w:rPr>
          <w:sz w:val="28"/>
          <w:szCs w:val="28"/>
        </w:rPr>
        <w:t>ремонтных, профилактических и других работ, связанных с неустойчивыми переходными режимами, с освобождением и заполнением оборудования опасными веществами. В случае неправильных действий персонала существует возможность разгерметизации системы и возникновения крупномасштабной аварии.</w:t>
      </w:r>
    </w:p>
    <w:p w:rsidR="00262C0E" w:rsidRDefault="00262C0E">
      <w:pPr>
        <w:shd w:val="clear" w:color="auto" w:fill="FFFFFF"/>
        <w:spacing w:line="360" w:lineRule="auto"/>
        <w:ind w:firstLine="709"/>
        <w:jc w:val="both"/>
        <w:rPr>
          <w:spacing w:val="-1"/>
          <w:sz w:val="28"/>
          <w:szCs w:val="28"/>
        </w:rPr>
      </w:pPr>
      <w:r>
        <w:rPr>
          <w:iCs/>
          <w:spacing w:val="-1"/>
          <w:sz w:val="28"/>
          <w:szCs w:val="28"/>
          <w:u w:val="single"/>
        </w:rPr>
        <w:t xml:space="preserve">Причины, связанные с внешними воздействиями природного </w:t>
      </w:r>
      <w:r>
        <w:rPr>
          <w:sz w:val="28"/>
          <w:szCs w:val="28"/>
          <w:u w:val="single"/>
        </w:rPr>
        <w:t>и техногенного</w:t>
      </w:r>
      <w:r>
        <w:rPr>
          <w:spacing w:val="-1"/>
          <w:sz w:val="28"/>
          <w:szCs w:val="28"/>
          <w:u w:val="single"/>
        </w:rPr>
        <w:t xml:space="preserve"> характера </w:t>
      </w:r>
    </w:p>
    <w:p w:rsidR="00262C0E" w:rsidRDefault="00262C0E">
      <w:pPr>
        <w:shd w:val="clear" w:color="auto" w:fill="FFFFFF"/>
        <w:spacing w:line="360" w:lineRule="auto"/>
        <w:ind w:firstLine="709"/>
        <w:jc w:val="both"/>
        <w:rPr>
          <w:spacing w:val="-1"/>
          <w:sz w:val="28"/>
          <w:szCs w:val="28"/>
        </w:rPr>
      </w:pPr>
      <w:r>
        <w:rPr>
          <w:spacing w:val="-1"/>
          <w:sz w:val="28"/>
          <w:szCs w:val="28"/>
        </w:rPr>
        <w:t xml:space="preserve">К внешним воздействиям природного и техногенного характера можно отнести </w:t>
      </w:r>
      <w:r>
        <w:rPr>
          <w:sz w:val="28"/>
          <w:szCs w:val="28"/>
        </w:rPr>
        <w:t>грозовые разряды и разряды от статического электричества.</w:t>
      </w:r>
    </w:p>
    <w:p w:rsidR="00262C0E" w:rsidRDefault="00262C0E">
      <w:pPr>
        <w:shd w:val="clear" w:color="auto" w:fill="FFFFFF"/>
        <w:spacing w:line="360" w:lineRule="auto"/>
        <w:ind w:firstLine="709"/>
        <w:jc w:val="both"/>
        <w:rPr>
          <w:sz w:val="28"/>
          <w:szCs w:val="28"/>
        </w:rPr>
      </w:pPr>
      <w:r>
        <w:rPr>
          <w:spacing w:val="-1"/>
          <w:sz w:val="28"/>
          <w:szCs w:val="28"/>
        </w:rPr>
        <w:t>Внешние воздействия природного и техногенного характера</w:t>
      </w:r>
      <w:r>
        <w:rPr>
          <w:sz w:val="28"/>
          <w:szCs w:val="28"/>
        </w:rPr>
        <w:t xml:space="preserve"> могут привести к разгерметизации оборудования и трубопроводов и выходу обращающихся в них веществ наружу, а также могут служить источниками зажигания.</w:t>
      </w:r>
    </w:p>
    <w:p w:rsidR="00262C0E" w:rsidRDefault="00262C0E">
      <w:pPr>
        <w:shd w:val="clear" w:color="auto" w:fill="FFFFFF"/>
        <w:spacing w:line="360" w:lineRule="auto"/>
        <w:ind w:firstLine="709"/>
        <w:jc w:val="both"/>
        <w:rPr>
          <w:sz w:val="28"/>
          <w:szCs w:val="28"/>
        </w:rPr>
      </w:pPr>
      <w:r>
        <w:rPr>
          <w:sz w:val="28"/>
          <w:szCs w:val="28"/>
        </w:rPr>
        <w:lastRenderedPageBreak/>
        <w:t>В соответствии с [3] наиболее вероятными событиями, которые могут являться причинами пожароопасных ситуаций на Объектах, считаются следующие события:</w:t>
      </w:r>
    </w:p>
    <w:p w:rsidR="00262C0E" w:rsidRDefault="00262C0E">
      <w:pPr>
        <w:shd w:val="clear" w:color="auto" w:fill="FFFFFF"/>
        <w:spacing w:line="360" w:lineRule="auto"/>
        <w:ind w:firstLine="709"/>
        <w:jc w:val="both"/>
        <w:rPr>
          <w:sz w:val="28"/>
          <w:szCs w:val="28"/>
        </w:rPr>
      </w:pPr>
      <w:r>
        <w:rPr>
          <w:sz w:val="28"/>
          <w:szCs w:val="28"/>
        </w:rPr>
        <w:t>выход параметров технологических процессов за критические значения, который вызван нарушением технологического регламента (например, перелив жидкости при сливо-наливных операциях, разрушение оборудования вследствие превышения давления по технологическим причинам, появление источников зажигания в местах образования горючих газопаровоздушных смесей);</w:t>
      </w:r>
    </w:p>
    <w:p w:rsidR="00262C0E" w:rsidRDefault="00262C0E">
      <w:pPr>
        <w:shd w:val="clear" w:color="auto" w:fill="FFFFFF"/>
        <w:spacing w:line="360" w:lineRule="auto"/>
        <w:ind w:firstLine="709"/>
        <w:jc w:val="both"/>
        <w:rPr>
          <w:sz w:val="28"/>
          <w:szCs w:val="28"/>
        </w:rPr>
      </w:pPr>
      <w:r>
        <w:rPr>
          <w:sz w:val="28"/>
          <w:szCs w:val="28"/>
        </w:rPr>
        <w:t>разгерметизация технологического оборудования, вызванная механическим (влияние повышенного или пониженного давления, динамических нагрузок и  т.п.), температурным (влияние повышенных или пониженных температур) и агрессивным химическим (влияние кислородной, сероводородной, электрохимической и биохимической коррозии) воздействиями;</w:t>
      </w:r>
    </w:p>
    <w:p w:rsidR="00262C0E" w:rsidRDefault="00262C0E">
      <w:pPr>
        <w:shd w:val="clear" w:color="auto" w:fill="FFFFFF"/>
        <w:spacing w:line="360" w:lineRule="auto"/>
        <w:ind w:firstLine="709"/>
        <w:jc w:val="both"/>
        <w:rPr>
          <w:sz w:val="28"/>
          <w:szCs w:val="28"/>
        </w:rPr>
      </w:pPr>
      <w:r>
        <w:rPr>
          <w:sz w:val="28"/>
          <w:szCs w:val="28"/>
        </w:rPr>
        <w:t>механическое повреждение оборудования в результате ошибок работника, падения предметов, некачественного проведения ремонтных и регламентных работ и т. п. (например, разгерметизация оборудования или выход из строя элементов его защиты в результате повреждения при ремонте или столкновения с железнодорожным или автомобильным транспортом).</w:t>
      </w:r>
    </w:p>
    <w:p w:rsidR="00262C0E" w:rsidRDefault="00262C0E">
      <w:pPr>
        <w:shd w:val="clear" w:color="auto" w:fill="FFFFFF"/>
        <w:spacing w:line="360" w:lineRule="auto"/>
        <w:ind w:firstLine="709"/>
        <w:jc w:val="both"/>
        <w:rPr>
          <w:sz w:val="28"/>
          <w:szCs w:val="28"/>
        </w:rPr>
      </w:pPr>
      <w:r>
        <w:rPr>
          <w:sz w:val="28"/>
          <w:szCs w:val="28"/>
        </w:rPr>
        <w:t xml:space="preserve">При выделении пожароопасных ситуаций осуществляется деление технологического оборудования на участки. Указанное деление выполняется, исходя из возможности раздельной герметизации этих участков при возникновении аварии. </w:t>
      </w:r>
    </w:p>
    <w:p w:rsidR="00262C0E" w:rsidRDefault="00262C0E">
      <w:pPr>
        <w:shd w:val="clear" w:color="auto" w:fill="FFFFFF"/>
        <w:spacing w:line="360" w:lineRule="auto"/>
        <w:ind w:firstLine="709"/>
        <w:jc w:val="both"/>
        <w:rPr>
          <w:sz w:val="28"/>
          <w:szCs w:val="28"/>
        </w:rPr>
      </w:pPr>
      <w:r>
        <w:rPr>
          <w:sz w:val="28"/>
          <w:szCs w:val="28"/>
        </w:rPr>
        <w:t>Основные участки включающие в себя технологическое оборудования и трубопроводы, содержащиеся в них вещества и параметры их обращения приведены в таблицах 3.1 - 3.</w:t>
      </w:r>
      <w:bookmarkStart w:id="33" w:name="BmTabNo1"/>
      <w:r>
        <w:rPr>
          <w:sz w:val="28"/>
          <w:szCs w:val="28"/>
        </w:rPr>
        <w:t>5</w:t>
      </w:r>
      <w:bookmarkEnd w:id="33"/>
      <w:r>
        <w:rPr>
          <w:sz w:val="28"/>
          <w:szCs w:val="28"/>
        </w:rPr>
        <w:t>.</w:t>
      </w:r>
    </w:p>
    <w:p w:rsidR="00262C0E" w:rsidRDefault="00262C0E">
      <w:pPr>
        <w:shd w:val="clear" w:color="auto" w:fill="FFFFFF"/>
        <w:spacing w:line="360" w:lineRule="auto"/>
        <w:ind w:firstLine="709"/>
        <w:jc w:val="both"/>
        <w:rPr>
          <w:b/>
          <w:bCs/>
          <w:spacing w:val="-1"/>
          <w:sz w:val="28"/>
          <w:szCs w:val="28"/>
        </w:rPr>
      </w:pPr>
      <w:r>
        <w:rPr>
          <w:sz w:val="28"/>
          <w:szCs w:val="28"/>
        </w:rPr>
        <w:t>Кроме этого, также учитывается  возможность возникновения пожара в зданиях, сооружениях и строениях различного назначения, расположенных на территории Объекта.</w:t>
      </w:r>
    </w:p>
    <w:p w:rsidR="00262C0E" w:rsidRDefault="00262C0E">
      <w:pPr>
        <w:keepNext/>
        <w:numPr>
          <w:ilvl w:val="2"/>
          <w:numId w:val="2"/>
        </w:numPr>
        <w:shd w:val="clear" w:color="auto" w:fill="FFFFFF"/>
        <w:spacing w:before="510" w:after="113" w:line="360" w:lineRule="auto"/>
        <w:ind w:left="0" w:firstLine="709"/>
        <w:jc w:val="both"/>
        <w:rPr>
          <w:sz w:val="28"/>
          <w:szCs w:val="28"/>
        </w:rPr>
      </w:pPr>
      <w:r>
        <w:rPr>
          <w:b/>
          <w:bCs/>
          <w:spacing w:val="-1"/>
          <w:sz w:val="28"/>
          <w:szCs w:val="28"/>
        </w:rPr>
        <w:lastRenderedPageBreak/>
        <w:t>Построение сценариев возникновения и развития пожаров, влекущих за собой гибель людей</w:t>
      </w:r>
    </w:p>
    <w:p w:rsidR="00262C0E" w:rsidRDefault="00262C0E">
      <w:pPr>
        <w:shd w:val="clear" w:color="auto" w:fill="FFFFFF"/>
        <w:spacing w:line="360" w:lineRule="auto"/>
        <w:ind w:firstLine="709"/>
        <w:jc w:val="both"/>
        <w:rPr>
          <w:sz w:val="28"/>
          <w:szCs w:val="28"/>
        </w:rPr>
      </w:pPr>
      <w:r>
        <w:rPr>
          <w:sz w:val="28"/>
          <w:szCs w:val="28"/>
        </w:rPr>
        <w:t>Для определения возможных сценариев возникновения и развития пожаров использовался метод логических деревьев событий.</w:t>
      </w:r>
    </w:p>
    <w:p w:rsidR="00262C0E" w:rsidRDefault="00262C0E">
      <w:pPr>
        <w:shd w:val="clear" w:color="auto" w:fill="FFFFFF"/>
        <w:spacing w:line="360" w:lineRule="auto"/>
        <w:ind w:firstLine="709"/>
        <w:jc w:val="both"/>
        <w:rPr>
          <w:szCs w:val="28"/>
        </w:rPr>
      </w:pPr>
      <w:r>
        <w:rPr>
          <w:sz w:val="28"/>
          <w:szCs w:val="28"/>
        </w:rPr>
        <w:t>Метод логических деревьев событий позволяет определить развитие возможных пожароопасных ситуаций и пожаров, возникающих вследствие реализации инициирующих пожароопасную ситуацию событий.</w:t>
      </w:r>
    </w:p>
    <w:p w:rsidR="00262C0E" w:rsidRDefault="00262C0E">
      <w:pPr>
        <w:pStyle w:val="ab"/>
        <w:spacing w:line="360" w:lineRule="auto"/>
        <w:ind w:left="0" w:firstLine="709"/>
        <w:rPr>
          <w:szCs w:val="28"/>
        </w:rPr>
      </w:pPr>
      <w:r>
        <w:rPr>
          <w:szCs w:val="28"/>
        </w:rPr>
        <w:t>При построении сценариев возникновения и развития пожаров учитывались следующие положения:</w:t>
      </w:r>
    </w:p>
    <w:p w:rsidR="00262C0E" w:rsidRDefault="00262C0E">
      <w:pPr>
        <w:pStyle w:val="ab"/>
        <w:spacing w:line="360" w:lineRule="auto"/>
        <w:ind w:left="0" w:firstLine="709"/>
        <w:rPr>
          <w:szCs w:val="28"/>
        </w:rPr>
      </w:pPr>
      <w:r>
        <w:rPr>
          <w:szCs w:val="28"/>
        </w:rPr>
        <w:t>выбиралась пожароопасная ситуация, которая может повлечь за собой возникновение аварии с пожаром с дальнейшим его развитием;</w:t>
      </w:r>
    </w:p>
    <w:p w:rsidR="00262C0E" w:rsidRDefault="00262C0E">
      <w:pPr>
        <w:pStyle w:val="ab"/>
        <w:spacing w:line="360" w:lineRule="auto"/>
        <w:ind w:left="0" w:firstLine="709"/>
        <w:rPr>
          <w:szCs w:val="28"/>
        </w:rPr>
      </w:pPr>
      <w:r>
        <w:rPr>
          <w:szCs w:val="28"/>
        </w:rPr>
        <w:t>развитие пожароопасной ситуации и пожара рассматривалось постадийно с учетом места ее возникновения на Объекте, уровня потенциальной опасности каждой стадии и возможности ее локализации и ликвидации;</w:t>
      </w:r>
    </w:p>
    <w:p w:rsidR="00262C0E" w:rsidRDefault="00262C0E">
      <w:pPr>
        <w:pStyle w:val="ab"/>
        <w:spacing w:line="360" w:lineRule="auto"/>
        <w:ind w:left="0" w:firstLine="709"/>
        <w:rPr>
          <w:szCs w:val="28"/>
        </w:rPr>
      </w:pPr>
      <w:r>
        <w:rPr>
          <w:szCs w:val="28"/>
        </w:rPr>
        <w:t>переход с рассматриваемой стадии на новую определялся возможностью либо локализации пожароопасной ситуации или пожара на рассматриваемой стадии, либо развития пожара, связанного с вовлечением расположенных рядом технологического оборудования, помещений, зданий и т.п. в результате влияния на них опасных факторов пожара, возникших на рассматриваемой стадии;</w:t>
      </w:r>
    </w:p>
    <w:p w:rsidR="00262C0E" w:rsidRDefault="00262C0E">
      <w:pPr>
        <w:pStyle w:val="ab"/>
        <w:spacing w:line="360" w:lineRule="auto"/>
        <w:ind w:left="0" w:firstLine="709"/>
        <w:rPr>
          <w:szCs w:val="28"/>
        </w:rPr>
      </w:pPr>
      <w:r>
        <w:rPr>
          <w:szCs w:val="28"/>
        </w:rPr>
        <w:t>для каждой стадии устанавливался уровень ее опасности, характеризующийся возможностью перехода пожароопасной ситуации или пожара на соседние с пожароопасным участки Объекта.</w:t>
      </w:r>
    </w:p>
    <w:p w:rsidR="00262C0E" w:rsidRDefault="00262C0E">
      <w:pPr>
        <w:pStyle w:val="21"/>
        <w:spacing w:after="0" w:line="360" w:lineRule="auto"/>
        <w:ind w:firstLine="709"/>
        <w:jc w:val="both"/>
        <w:rPr>
          <w:sz w:val="28"/>
          <w:szCs w:val="28"/>
        </w:rPr>
      </w:pPr>
      <w:r>
        <w:rPr>
          <w:sz w:val="28"/>
          <w:szCs w:val="28"/>
        </w:rPr>
        <w:t>При построении сценариев возникновения и развития пожаров рассматривались различные метеорологические условия (температура окружающей среды, скорость и направление ветра и т.д.).</w:t>
      </w:r>
      <w:bookmarkStart w:id="34" w:name="BmReservoirFloat"/>
      <w:bookmarkStart w:id="35" w:name="BmReservoirStatic"/>
      <w:bookmarkStart w:id="36" w:name="BmReservoirPonton"/>
      <w:bookmarkStart w:id="37" w:name="BmReservoirCombLiquid"/>
      <w:bookmarkStart w:id="38" w:name="BmEquipmentDeflagrableLiquid"/>
      <w:bookmarkStart w:id="39" w:name="BmEquipmentCombLiquid"/>
      <w:bookmarkStart w:id="40" w:name="BmReservoirDeflagrableLiquid"/>
      <w:bookmarkEnd w:id="34"/>
      <w:bookmarkEnd w:id="35"/>
      <w:bookmarkEnd w:id="36"/>
      <w:bookmarkEnd w:id="37"/>
      <w:bookmarkEnd w:id="38"/>
      <w:bookmarkEnd w:id="39"/>
      <w:bookmarkEnd w:id="40"/>
    </w:p>
    <w:p w:rsidR="00262C0E" w:rsidRDefault="00262C0E">
      <w:pPr>
        <w:spacing w:line="360" w:lineRule="auto"/>
        <w:ind w:firstLine="709"/>
        <w:jc w:val="both"/>
      </w:pPr>
      <w:r>
        <w:rPr>
          <w:sz w:val="28"/>
          <w:szCs w:val="28"/>
        </w:rPr>
        <w:lastRenderedPageBreak/>
        <w:t>В приведенных выше сценариях возникновения и развития пожаров, влекущих за собой аварии соседнего технологического оборудования за счет воздействия на него опасных факторов пожара, эти аварии могут повлечь за собой образование огненного шара. Таким образом, возможно прогрессирующее развитие пожара с одного технологического оборудования на другое.</w:t>
      </w:r>
    </w:p>
    <w:p w:rsidR="00262C0E" w:rsidRDefault="00262C0E">
      <w:pPr>
        <w:pStyle w:val="20"/>
        <w:numPr>
          <w:ilvl w:val="1"/>
          <w:numId w:val="2"/>
        </w:numPr>
        <w:rPr>
          <w:szCs w:val="28"/>
        </w:rPr>
      </w:pPr>
      <w:r>
        <w:t>Определение частоты реализации пожароопасных ситуаций</w:t>
      </w:r>
    </w:p>
    <w:p w:rsidR="00262C0E" w:rsidRDefault="00262C0E">
      <w:pPr>
        <w:shd w:val="clear" w:color="auto" w:fill="FFFFFF"/>
        <w:spacing w:line="360" w:lineRule="auto"/>
        <w:ind w:firstLine="709"/>
        <w:jc w:val="both"/>
        <w:rPr>
          <w:iCs/>
          <w:sz w:val="28"/>
          <w:szCs w:val="28"/>
        </w:rPr>
      </w:pPr>
      <w:r>
        <w:rPr>
          <w:sz w:val="28"/>
          <w:szCs w:val="28"/>
        </w:rPr>
        <w:t>Сведения по частотам реализации инициирующих пожароопасные ситуации событий для оборудования Объекта, частотам утечек из технологических трубопроводов, а также частотам возникновения пожаров в зданиях принимались в соответствии с [2]</w:t>
      </w:r>
      <w:bookmarkStart w:id="41" w:name="BmFreq0"/>
      <w:r>
        <w:rPr>
          <w:sz w:val="28"/>
          <w:szCs w:val="28"/>
        </w:rPr>
        <w:t xml:space="preserve"> и приведены в таблиц</w:t>
      </w:r>
      <w:bookmarkStart w:id="42" w:name="BmTabNo3"/>
      <w:r>
        <w:rPr>
          <w:sz w:val="28"/>
          <w:szCs w:val="28"/>
        </w:rPr>
        <w:t>е</w:t>
      </w:r>
      <w:bookmarkEnd w:id="42"/>
      <w:r>
        <w:rPr>
          <w:sz w:val="28"/>
          <w:szCs w:val="28"/>
        </w:rPr>
        <w:t xml:space="preserve"> 3.</w:t>
      </w:r>
      <w:bookmarkStart w:id="43" w:name="BmTabNo4"/>
      <w:bookmarkEnd w:id="41"/>
      <w:r>
        <w:rPr>
          <w:sz w:val="28"/>
          <w:szCs w:val="28"/>
        </w:rPr>
        <w:t>7</w:t>
      </w:r>
      <w:bookmarkEnd w:id="43"/>
      <w:r>
        <w:rPr>
          <w:sz w:val="28"/>
          <w:szCs w:val="28"/>
        </w:rPr>
        <w:t>.</w:t>
      </w:r>
      <w:bookmarkStart w:id="44" w:name="BmFreq1"/>
      <w:bookmarkEnd w:id="44"/>
    </w:p>
    <w:p w:rsidR="00262C0E" w:rsidRDefault="00262C0E">
      <w:pPr>
        <w:pStyle w:val="ad"/>
        <w:ind w:firstLine="708"/>
        <w:jc w:val="left"/>
        <w:rPr>
          <w:rFonts w:ascii="Times New Roman" w:hAnsi="Times New Roman" w:cs="Times New Roman"/>
          <w:sz w:val="28"/>
          <w:szCs w:val="28"/>
        </w:rPr>
      </w:pPr>
      <w:bookmarkStart w:id="45" w:name="BmFreq2"/>
      <w:r>
        <w:rPr>
          <w:rFonts w:ascii="Times New Roman" w:hAnsi="Times New Roman" w:cs="Times New Roman"/>
          <w:iCs/>
          <w:sz w:val="28"/>
          <w:szCs w:val="28"/>
        </w:rPr>
        <w:t>Таблица 3.7 -Частоты утечек из технологических трубопроводов</w:t>
      </w:r>
    </w:p>
    <w:tbl>
      <w:tblPr>
        <w:tblW w:w="0" w:type="auto"/>
        <w:tblInd w:w="174" w:type="dxa"/>
        <w:tblLayout w:type="fixed"/>
        <w:tblLook w:val="0000" w:firstRow="0" w:lastRow="0" w:firstColumn="0" w:lastColumn="0" w:noHBand="0" w:noVBand="0"/>
      </w:tblPr>
      <w:tblGrid>
        <w:gridCol w:w="1317"/>
        <w:gridCol w:w="1816"/>
        <w:gridCol w:w="1734"/>
        <w:gridCol w:w="1833"/>
        <w:gridCol w:w="1400"/>
        <w:gridCol w:w="1384"/>
      </w:tblGrid>
      <w:tr w:rsidR="00262C0E">
        <w:trPr>
          <w:cantSplit/>
        </w:trPr>
        <w:tc>
          <w:tcPr>
            <w:tcW w:w="1317" w:type="dxa"/>
            <w:vMerge w:val="restart"/>
            <w:tcBorders>
              <w:top w:val="single" w:sz="4" w:space="0" w:color="000000"/>
              <w:left w:val="single" w:sz="4" w:space="0" w:color="000000"/>
            </w:tcBorders>
            <w:shd w:val="clear" w:color="auto" w:fill="auto"/>
            <w:vAlign w:val="center"/>
          </w:tcPr>
          <w:p w:rsidR="00262C0E" w:rsidRDefault="00262C0E">
            <w:pPr>
              <w:pStyle w:val="ad"/>
              <w:snapToGrid w:val="0"/>
              <w:ind w:left="-57" w:right="-57" w:firstLine="0"/>
              <w:jc w:val="center"/>
              <w:rPr>
                <w:rFonts w:ascii="Times New Roman" w:hAnsi="Times New Roman" w:cs="Times New Roman"/>
                <w:sz w:val="28"/>
                <w:szCs w:val="28"/>
              </w:rPr>
            </w:pPr>
            <w:r>
              <w:rPr>
                <w:rFonts w:ascii="Times New Roman" w:hAnsi="Times New Roman" w:cs="Times New Roman"/>
                <w:sz w:val="28"/>
                <w:szCs w:val="28"/>
              </w:rPr>
              <w:t xml:space="preserve">Диаметр </w:t>
            </w:r>
            <w:r>
              <w:rPr>
                <w:rFonts w:ascii="Times New Roman" w:hAnsi="Times New Roman" w:cs="Times New Roman"/>
                <w:spacing w:val="-8"/>
                <w:sz w:val="28"/>
                <w:szCs w:val="28"/>
              </w:rPr>
              <w:t>трубопровода,</w:t>
            </w:r>
            <w:r>
              <w:rPr>
                <w:rFonts w:ascii="Times New Roman" w:hAnsi="Times New Roman" w:cs="Times New Roman"/>
                <w:sz w:val="28"/>
                <w:szCs w:val="28"/>
              </w:rPr>
              <w:t xml:space="preserve"> мм</w:t>
            </w:r>
          </w:p>
        </w:tc>
        <w:tc>
          <w:tcPr>
            <w:tcW w:w="816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pStyle w:val="ad"/>
              <w:snapToGrid w:val="0"/>
              <w:ind w:left="-57" w:right="-57" w:firstLine="0"/>
              <w:jc w:val="center"/>
            </w:pPr>
            <w:r>
              <w:rPr>
                <w:rFonts w:ascii="Times New Roman" w:hAnsi="Times New Roman" w:cs="Times New Roman"/>
                <w:sz w:val="28"/>
                <w:szCs w:val="28"/>
              </w:rPr>
              <w:t>Частота утечек, (м</w:t>
            </w:r>
            <w:r>
              <w:rPr>
                <w:rFonts w:ascii="Times New Roman" w:hAnsi="Times New Roman" w:cs="Times New Roman"/>
                <w:sz w:val="28"/>
                <w:szCs w:val="28"/>
                <w:vertAlign w:val="superscript"/>
              </w:rPr>
              <w:t>-1</w:t>
            </w:r>
            <w:r>
              <w:rPr>
                <w:rFonts w:ascii="Times New Roman" w:hAnsi="Times New Roman" w:cs="Times New Roman"/>
                <w:sz w:val="28"/>
                <w:szCs w:val="28"/>
              </w:rPr>
              <w:t xml:space="preserve"> </w:t>
            </w:r>
            <w:r>
              <w:rPr>
                <w:rFonts w:ascii="Symbol" w:hAnsi="Symbol"/>
                <w:sz w:val="28"/>
                <w:szCs w:val="28"/>
              </w:rPr>
              <w:t></w:t>
            </w:r>
            <w:r>
              <w:rPr>
                <w:rFonts w:ascii="Times New Roman" w:hAnsi="Times New Roman" w:cs="Times New Roman"/>
                <w:sz w:val="28"/>
                <w:szCs w:val="28"/>
              </w:rPr>
              <w:t xml:space="preserve"> год</w:t>
            </w:r>
            <w:r>
              <w:rPr>
                <w:rFonts w:ascii="Times New Roman" w:hAnsi="Times New Roman" w:cs="Times New Roman"/>
                <w:sz w:val="28"/>
                <w:szCs w:val="28"/>
                <w:vertAlign w:val="superscript"/>
              </w:rPr>
              <w:t>-1</w:t>
            </w:r>
            <w:r>
              <w:rPr>
                <w:rFonts w:ascii="Times New Roman" w:hAnsi="Times New Roman" w:cs="Times New Roman"/>
                <w:sz w:val="28"/>
                <w:szCs w:val="28"/>
              </w:rPr>
              <w:t>)</w:t>
            </w:r>
          </w:p>
        </w:tc>
      </w:tr>
      <w:tr w:rsidR="00262C0E">
        <w:trPr>
          <w:cantSplit/>
        </w:trPr>
        <w:tc>
          <w:tcPr>
            <w:tcW w:w="1317" w:type="dxa"/>
            <w:vMerge w:val="restart"/>
            <w:tcBorders>
              <w:top w:val="single" w:sz="4" w:space="0" w:color="000000"/>
              <w:left w:val="single" w:sz="4" w:space="0" w:color="000000"/>
            </w:tcBorders>
            <w:shd w:val="clear" w:color="auto" w:fill="auto"/>
            <w:vAlign w:val="center"/>
          </w:tcPr>
          <w:p w:rsidR="00262C0E" w:rsidRDefault="00262C0E"/>
        </w:tc>
        <w:tc>
          <w:tcPr>
            <w:tcW w:w="1816" w:type="dxa"/>
            <w:tcBorders>
              <w:left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Малая </w:t>
            </w:r>
            <w:r>
              <w:rPr>
                <w:rFonts w:ascii="Times New Roman" w:hAnsi="Times New Roman" w:cs="Times New Roman"/>
                <w:sz w:val="28"/>
                <w:szCs w:val="28"/>
              </w:rPr>
              <w:br/>
              <w:t>(диаметр</w:t>
            </w:r>
            <w:r>
              <w:rPr>
                <w:rFonts w:ascii="Times New Roman" w:hAnsi="Times New Roman" w:cs="Times New Roman"/>
                <w:sz w:val="28"/>
                <w:szCs w:val="28"/>
              </w:rPr>
              <w:br/>
              <w:t>отверстия</w:t>
            </w:r>
            <w:r>
              <w:rPr>
                <w:rFonts w:ascii="Times New Roman" w:hAnsi="Times New Roman" w:cs="Times New Roman"/>
                <w:sz w:val="28"/>
                <w:szCs w:val="28"/>
              </w:rPr>
              <w:br/>
              <w:t>12,5 мм)</w:t>
            </w:r>
          </w:p>
        </w:tc>
        <w:tc>
          <w:tcPr>
            <w:tcW w:w="1734" w:type="dxa"/>
            <w:tcBorders>
              <w:left w:val="single" w:sz="4" w:space="0" w:color="000000"/>
            </w:tcBorders>
            <w:shd w:val="clear" w:color="auto" w:fill="auto"/>
            <w:vAlign w:val="center"/>
          </w:tcPr>
          <w:p w:rsidR="00262C0E" w:rsidRDefault="00262C0E">
            <w:pPr>
              <w:pStyle w:val="ad"/>
              <w:snapToGrid w:val="0"/>
              <w:ind w:left="-57" w:right="-57" w:firstLine="0"/>
              <w:jc w:val="center"/>
              <w:rPr>
                <w:rFonts w:ascii="Times New Roman" w:hAnsi="Times New Roman" w:cs="Times New Roman"/>
                <w:sz w:val="28"/>
                <w:szCs w:val="28"/>
              </w:rPr>
            </w:pPr>
            <w:r>
              <w:rPr>
                <w:rFonts w:ascii="Times New Roman" w:hAnsi="Times New Roman" w:cs="Times New Roman"/>
                <w:sz w:val="28"/>
                <w:szCs w:val="28"/>
              </w:rPr>
              <w:t xml:space="preserve">Средняя </w:t>
            </w:r>
            <w:r>
              <w:rPr>
                <w:rFonts w:ascii="Times New Roman" w:hAnsi="Times New Roman" w:cs="Times New Roman"/>
                <w:sz w:val="28"/>
                <w:szCs w:val="28"/>
              </w:rPr>
              <w:br/>
              <w:t>(диаметр</w:t>
            </w:r>
            <w:r>
              <w:rPr>
                <w:rFonts w:ascii="Times New Roman" w:hAnsi="Times New Roman" w:cs="Times New Roman"/>
                <w:sz w:val="28"/>
                <w:szCs w:val="28"/>
              </w:rPr>
              <w:br/>
              <w:t>отверстия</w:t>
            </w:r>
            <w:r>
              <w:rPr>
                <w:rFonts w:ascii="Times New Roman" w:hAnsi="Times New Roman" w:cs="Times New Roman"/>
                <w:sz w:val="28"/>
                <w:szCs w:val="28"/>
              </w:rPr>
              <w:br/>
              <w:t>25 мм)</w:t>
            </w:r>
          </w:p>
        </w:tc>
        <w:tc>
          <w:tcPr>
            <w:tcW w:w="1833" w:type="dxa"/>
            <w:tcBorders>
              <w:left w:val="single" w:sz="4" w:space="0" w:color="000000"/>
            </w:tcBorders>
            <w:shd w:val="clear" w:color="auto" w:fill="auto"/>
            <w:vAlign w:val="center"/>
          </w:tcPr>
          <w:p w:rsidR="00262C0E" w:rsidRDefault="00262C0E">
            <w:pPr>
              <w:pStyle w:val="ad"/>
              <w:snapToGrid w:val="0"/>
              <w:ind w:left="-57" w:right="-57" w:firstLine="0"/>
              <w:jc w:val="center"/>
              <w:rPr>
                <w:rFonts w:ascii="Times New Roman" w:hAnsi="Times New Roman" w:cs="Times New Roman"/>
                <w:sz w:val="28"/>
                <w:szCs w:val="28"/>
              </w:rPr>
            </w:pPr>
            <w:r>
              <w:rPr>
                <w:rFonts w:ascii="Times New Roman" w:hAnsi="Times New Roman" w:cs="Times New Roman"/>
                <w:sz w:val="28"/>
                <w:szCs w:val="28"/>
              </w:rPr>
              <w:t xml:space="preserve">Значительная </w:t>
            </w:r>
            <w:r>
              <w:rPr>
                <w:rFonts w:ascii="Times New Roman" w:hAnsi="Times New Roman" w:cs="Times New Roman"/>
                <w:sz w:val="28"/>
                <w:szCs w:val="28"/>
              </w:rPr>
              <w:br/>
              <w:t>(диаметр</w:t>
            </w:r>
            <w:r>
              <w:rPr>
                <w:rFonts w:ascii="Times New Roman" w:hAnsi="Times New Roman" w:cs="Times New Roman"/>
                <w:sz w:val="28"/>
                <w:szCs w:val="28"/>
              </w:rPr>
              <w:br/>
              <w:t>отверстия</w:t>
            </w:r>
            <w:r>
              <w:rPr>
                <w:rFonts w:ascii="Times New Roman" w:hAnsi="Times New Roman" w:cs="Times New Roman"/>
                <w:sz w:val="28"/>
                <w:szCs w:val="28"/>
              </w:rPr>
              <w:br/>
              <w:t>50 мм)</w:t>
            </w:r>
          </w:p>
        </w:tc>
        <w:tc>
          <w:tcPr>
            <w:tcW w:w="1400" w:type="dxa"/>
            <w:tcBorders>
              <w:left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Большая </w:t>
            </w:r>
            <w:r>
              <w:rPr>
                <w:rFonts w:ascii="Times New Roman" w:hAnsi="Times New Roman" w:cs="Times New Roman"/>
                <w:sz w:val="28"/>
                <w:szCs w:val="28"/>
              </w:rPr>
              <w:br/>
              <w:t>(диаметр</w:t>
            </w:r>
            <w:r>
              <w:rPr>
                <w:rFonts w:ascii="Times New Roman" w:hAnsi="Times New Roman" w:cs="Times New Roman"/>
                <w:sz w:val="28"/>
                <w:szCs w:val="28"/>
              </w:rPr>
              <w:br/>
              <w:t>отверстия</w:t>
            </w:r>
            <w:r>
              <w:rPr>
                <w:rFonts w:ascii="Times New Roman" w:hAnsi="Times New Roman" w:cs="Times New Roman"/>
                <w:sz w:val="28"/>
                <w:szCs w:val="28"/>
              </w:rPr>
              <w:br/>
              <w:t>100 мм)</w:t>
            </w:r>
          </w:p>
        </w:tc>
        <w:tc>
          <w:tcPr>
            <w:tcW w:w="1384" w:type="dxa"/>
            <w:tcBorders>
              <w:left w:val="single" w:sz="4" w:space="0" w:color="000000"/>
              <w:right w:val="single" w:sz="4" w:space="0" w:color="000000"/>
            </w:tcBorders>
            <w:shd w:val="clear" w:color="auto" w:fill="auto"/>
            <w:vAlign w:val="center"/>
          </w:tcPr>
          <w:p w:rsidR="00262C0E" w:rsidRDefault="00262C0E">
            <w:pPr>
              <w:pStyle w:val="ad"/>
              <w:snapToGrid w:val="0"/>
              <w:ind w:firstLine="0"/>
              <w:jc w:val="center"/>
              <w:rPr>
                <w:vanish/>
                <w:color w:val="FFFFFF"/>
                <w:lang w:val="ru-RU"/>
              </w:rPr>
            </w:pPr>
            <w:r>
              <w:rPr>
                <w:rFonts w:ascii="Times New Roman" w:hAnsi="Times New Roman" w:cs="Times New Roman"/>
                <w:sz w:val="28"/>
                <w:szCs w:val="28"/>
              </w:rPr>
              <w:t>Разрыв</w:t>
            </w:r>
          </w:p>
        </w:tc>
      </w:tr>
    </w:tbl>
    <w:p w:rsidR="00262C0E" w:rsidRDefault="00262C0E">
      <w:pPr>
        <w:pStyle w:val="a0"/>
        <w:rPr>
          <w:lang w:val="en-US"/>
        </w:rPr>
      </w:pPr>
      <w:r>
        <w:rPr>
          <w:vanish/>
          <w:color w:val="FFFFFF"/>
          <w:lang w:val="ru-RU"/>
        </w:rPr>
        <w:t>скрытый текст</w:t>
      </w:r>
    </w:p>
    <w:tbl>
      <w:tblPr>
        <w:tblW w:w="0" w:type="auto"/>
        <w:tblInd w:w="174" w:type="dxa"/>
        <w:tblLayout w:type="fixed"/>
        <w:tblLook w:val="0000" w:firstRow="0" w:lastRow="0" w:firstColumn="0" w:lastColumn="0" w:noHBand="0" w:noVBand="0"/>
      </w:tblPr>
      <w:tblGrid>
        <w:gridCol w:w="1317"/>
        <w:gridCol w:w="1816"/>
        <w:gridCol w:w="1734"/>
        <w:gridCol w:w="1833"/>
        <w:gridCol w:w="1400"/>
        <w:gridCol w:w="1384"/>
      </w:tblGrid>
      <w:tr w:rsidR="00262C0E">
        <w:trPr>
          <w:cantSplit/>
          <w:tblHeader/>
        </w:trPr>
        <w:tc>
          <w:tcPr>
            <w:tcW w:w="1317" w:type="dxa"/>
            <w:tcBorders>
              <w:top w:val="single" w:sz="4" w:space="0" w:color="000000"/>
              <w:left w:val="single" w:sz="4" w:space="0" w:color="000000"/>
              <w:bottom w:val="single" w:sz="4" w:space="0" w:color="000000"/>
            </w:tcBorders>
            <w:shd w:val="clear" w:color="auto" w:fill="auto"/>
            <w:vAlign w:val="center"/>
          </w:tcPr>
          <w:p w:rsidR="00262C0E" w:rsidRDefault="00262C0E">
            <w:pPr>
              <w:jc w:val="center"/>
              <w:rPr>
                <w:sz w:val="28"/>
                <w:szCs w:val="28"/>
                <w:lang w:val="en-US"/>
              </w:rPr>
            </w:pPr>
            <w:r>
              <w:rPr>
                <w:lang w:val="en-US"/>
              </w:rPr>
              <w:t>1</w:t>
            </w:r>
          </w:p>
        </w:tc>
        <w:tc>
          <w:tcPr>
            <w:tcW w:w="1816"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734"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ad"/>
              <w:snapToGrid w:val="0"/>
              <w:ind w:left="-57" w:right="-57" w:firstLine="0"/>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83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ad"/>
              <w:snapToGrid w:val="0"/>
              <w:ind w:left="-57" w:right="-57" w:firstLine="0"/>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4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lang w:val="en-US"/>
              </w:rPr>
              <w:t>6</w:t>
            </w:r>
          </w:p>
        </w:tc>
      </w:tr>
      <w:tr w:rsidR="00262C0E">
        <w:trPr>
          <w:cantSplit/>
        </w:trPr>
        <w:tc>
          <w:tcPr>
            <w:tcW w:w="1317"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50</w:t>
            </w:r>
          </w:p>
        </w:tc>
        <w:tc>
          <w:tcPr>
            <w:tcW w:w="1816"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5,7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-6</w:t>
            </w:r>
          </w:p>
        </w:tc>
        <w:tc>
          <w:tcPr>
            <w:tcW w:w="1734"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2,4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-6</w:t>
            </w:r>
          </w:p>
        </w:tc>
        <w:tc>
          <w:tcPr>
            <w:tcW w:w="1833"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w:t>
            </w:r>
          </w:p>
        </w:tc>
        <w:tc>
          <w:tcPr>
            <w:tcW w:w="1384" w:type="dxa"/>
            <w:tcBorders>
              <w:left w:val="single" w:sz="4" w:space="0" w:color="000000"/>
              <w:bottom w:val="single" w:sz="4" w:space="0" w:color="000000"/>
              <w:right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1,4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-6</w:t>
            </w:r>
          </w:p>
        </w:tc>
      </w:tr>
      <w:tr w:rsidR="00262C0E">
        <w:trPr>
          <w:cantSplit/>
        </w:trPr>
        <w:tc>
          <w:tcPr>
            <w:tcW w:w="1317"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100</w:t>
            </w:r>
          </w:p>
        </w:tc>
        <w:tc>
          <w:tcPr>
            <w:tcW w:w="1816"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2,8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-6</w:t>
            </w:r>
          </w:p>
        </w:tc>
        <w:tc>
          <w:tcPr>
            <w:tcW w:w="1734"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1,2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-6</w:t>
            </w:r>
          </w:p>
        </w:tc>
        <w:tc>
          <w:tcPr>
            <w:tcW w:w="1833"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4,7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-7</w:t>
            </w:r>
          </w:p>
        </w:tc>
        <w:tc>
          <w:tcPr>
            <w:tcW w:w="1400"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w:t>
            </w:r>
          </w:p>
        </w:tc>
        <w:tc>
          <w:tcPr>
            <w:tcW w:w="1384" w:type="dxa"/>
            <w:tcBorders>
              <w:left w:val="single" w:sz="4" w:space="0" w:color="000000"/>
              <w:bottom w:val="single" w:sz="4" w:space="0" w:color="000000"/>
              <w:right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2,4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-7</w:t>
            </w:r>
          </w:p>
        </w:tc>
      </w:tr>
      <w:tr w:rsidR="00262C0E">
        <w:trPr>
          <w:cantSplit/>
        </w:trPr>
        <w:tc>
          <w:tcPr>
            <w:tcW w:w="1317"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150</w:t>
            </w:r>
          </w:p>
        </w:tc>
        <w:tc>
          <w:tcPr>
            <w:tcW w:w="1816"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1,9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-6</w:t>
            </w:r>
          </w:p>
        </w:tc>
        <w:tc>
          <w:tcPr>
            <w:tcW w:w="1734"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7,9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-7</w:t>
            </w:r>
          </w:p>
        </w:tc>
        <w:tc>
          <w:tcPr>
            <w:tcW w:w="1833"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3,1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-7</w:t>
            </w:r>
          </w:p>
        </w:tc>
        <w:tc>
          <w:tcPr>
            <w:tcW w:w="1400"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1,3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-7</w:t>
            </w:r>
          </w:p>
        </w:tc>
        <w:tc>
          <w:tcPr>
            <w:tcW w:w="1384" w:type="dxa"/>
            <w:tcBorders>
              <w:left w:val="single" w:sz="4" w:space="0" w:color="000000"/>
              <w:bottom w:val="single" w:sz="4" w:space="0" w:color="000000"/>
              <w:right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2,5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-8</w:t>
            </w:r>
          </w:p>
        </w:tc>
      </w:tr>
      <w:tr w:rsidR="00262C0E">
        <w:trPr>
          <w:cantSplit/>
        </w:trPr>
        <w:tc>
          <w:tcPr>
            <w:tcW w:w="1317"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250</w:t>
            </w:r>
          </w:p>
        </w:tc>
        <w:tc>
          <w:tcPr>
            <w:tcW w:w="1816"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1,1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-6</w:t>
            </w:r>
          </w:p>
        </w:tc>
        <w:tc>
          <w:tcPr>
            <w:tcW w:w="1734"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4,7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-7</w:t>
            </w:r>
          </w:p>
        </w:tc>
        <w:tc>
          <w:tcPr>
            <w:tcW w:w="1833"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1,9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-7</w:t>
            </w:r>
          </w:p>
        </w:tc>
        <w:tc>
          <w:tcPr>
            <w:tcW w:w="1400"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7,8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-8</w:t>
            </w:r>
          </w:p>
        </w:tc>
        <w:tc>
          <w:tcPr>
            <w:tcW w:w="1384" w:type="dxa"/>
            <w:tcBorders>
              <w:left w:val="single" w:sz="4" w:space="0" w:color="000000"/>
              <w:bottom w:val="single" w:sz="4" w:space="0" w:color="000000"/>
              <w:right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1,5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-8</w:t>
            </w:r>
          </w:p>
        </w:tc>
      </w:tr>
      <w:tr w:rsidR="00262C0E">
        <w:trPr>
          <w:cantSplit/>
        </w:trPr>
        <w:tc>
          <w:tcPr>
            <w:tcW w:w="1317"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600</w:t>
            </w:r>
          </w:p>
        </w:tc>
        <w:tc>
          <w:tcPr>
            <w:tcW w:w="1816"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4,7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-7</w:t>
            </w:r>
          </w:p>
        </w:tc>
        <w:tc>
          <w:tcPr>
            <w:tcW w:w="1734"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2,0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-7</w:t>
            </w:r>
          </w:p>
        </w:tc>
        <w:tc>
          <w:tcPr>
            <w:tcW w:w="1833"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7,9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-8</w:t>
            </w:r>
          </w:p>
        </w:tc>
        <w:tc>
          <w:tcPr>
            <w:tcW w:w="1400"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3,4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-8</w:t>
            </w:r>
          </w:p>
        </w:tc>
        <w:tc>
          <w:tcPr>
            <w:tcW w:w="1384" w:type="dxa"/>
            <w:tcBorders>
              <w:left w:val="single" w:sz="4" w:space="0" w:color="000000"/>
              <w:bottom w:val="single" w:sz="4" w:space="0" w:color="000000"/>
              <w:right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6,4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-9</w:t>
            </w:r>
          </w:p>
        </w:tc>
      </w:tr>
      <w:tr w:rsidR="00262C0E">
        <w:trPr>
          <w:cantSplit/>
        </w:trPr>
        <w:tc>
          <w:tcPr>
            <w:tcW w:w="1317"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900</w:t>
            </w:r>
          </w:p>
        </w:tc>
        <w:tc>
          <w:tcPr>
            <w:tcW w:w="1816"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3,1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-7</w:t>
            </w:r>
          </w:p>
        </w:tc>
        <w:tc>
          <w:tcPr>
            <w:tcW w:w="1734"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1,3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-7</w:t>
            </w:r>
          </w:p>
        </w:tc>
        <w:tc>
          <w:tcPr>
            <w:tcW w:w="1833"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5,2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-8</w:t>
            </w:r>
          </w:p>
        </w:tc>
        <w:tc>
          <w:tcPr>
            <w:tcW w:w="1400" w:type="dxa"/>
            <w:tcBorders>
              <w:left w:val="single" w:sz="4" w:space="0" w:color="000000"/>
              <w:bottom w:val="single" w:sz="4" w:space="0" w:color="000000"/>
            </w:tcBorders>
            <w:shd w:val="clear" w:color="auto" w:fill="auto"/>
            <w:vAlign w:val="center"/>
          </w:tcPr>
          <w:p w:rsidR="00262C0E" w:rsidRDefault="00262C0E">
            <w:pPr>
              <w:pStyle w:val="ad"/>
              <w:snapToGrid w:val="0"/>
              <w:ind w:firstLine="0"/>
              <w:jc w:val="center"/>
              <w:rPr>
                <w:rFonts w:ascii="Times New Roman" w:hAnsi="Times New Roman" w:cs="Times New Roman"/>
                <w:sz w:val="28"/>
                <w:szCs w:val="28"/>
              </w:rPr>
            </w:pPr>
            <w:r>
              <w:rPr>
                <w:rFonts w:ascii="Times New Roman" w:hAnsi="Times New Roman" w:cs="Times New Roman"/>
                <w:sz w:val="28"/>
                <w:szCs w:val="28"/>
              </w:rPr>
              <w:t xml:space="preserve">2,2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-8</w:t>
            </w:r>
          </w:p>
        </w:tc>
        <w:tc>
          <w:tcPr>
            <w:tcW w:w="1384" w:type="dxa"/>
            <w:tcBorders>
              <w:left w:val="single" w:sz="4" w:space="0" w:color="000000"/>
              <w:bottom w:val="single" w:sz="4" w:space="0" w:color="000000"/>
              <w:right w:val="single" w:sz="4" w:space="0" w:color="000000"/>
            </w:tcBorders>
            <w:shd w:val="clear" w:color="auto" w:fill="auto"/>
            <w:vAlign w:val="center"/>
          </w:tcPr>
          <w:p w:rsidR="00262C0E" w:rsidRDefault="00262C0E">
            <w:pPr>
              <w:pStyle w:val="ad"/>
              <w:snapToGrid w:val="0"/>
              <w:ind w:firstLine="0"/>
              <w:jc w:val="center"/>
              <w:rPr>
                <w:sz w:val="28"/>
                <w:szCs w:val="28"/>
              </w:rPr>
            </w:pPr>
            <w:r>
              <w:rPr>
                <w:rFonts w:ascii="Times New Roman" w:hAnsi="Times New Roman" w:cs="Times New Roman"/>
                <w:sz w:val="28"/>
                <w:szCs w:val="28"/>
              </w:rPr>
              <w:t xml:space="preserve">4,2 </w:t>
            </w:r>
            <w:r>
              <w:rPr>
                <w:rFonts w:ascii="Symbol" w:hAnsi="Symbol"/>
                <w:sz w:val="28"/>
                <w:szCs w:val="28"/>
              </w:rPr>
              <w:t></w:t>
            </w:r>
            <w:r>
              <w:rPr>
                <w:rFonts w:ascii="Times New Roman" w:hAnsi="Times New Roman" w:cs="Times New Roman"/>
                <w:sz w:val="28"/>
                <w:szCs w:val="28"/>
              </w:rPr>
              <w:t xml:space="preserve"> 10</w:t>
            </w:r>
            <w:r>
              <w:rPr>
                <w:rFonts w:ascii="Times New Roman" w:hAnsi="Times New Roman" w:cs="Times New Roman"/>
                <w:sz w:val="28"/>
                <w:szCs w:val="28"/>
                <w:vertAlign w:val="superscript"/>
              </w:rPr>
              <w:t>-9</w:t>
            </w:r>
          </w:p>
        </w:tc>
      </w:tr>
    </w:tbl>
    <w:p w:rsidR="00262C0E" w:rsidRDefault="00262C0E">
      <w:pPr>
        <w:shd w:val="clear" w:color="auto" w:fill="FFFFFF"/>
        <w:spacing w:line="360" w:lineRule="auto"/>
        <w:ind w:firstLine="709"/>
        <w:jc w:val="both"/>
        <w:rPr>
          <w:sz w:val="28"/>
          <w:szCs w:val="28"/>
        </w:rPr>
      </w:pPr>
    </w:p>
    <w:bookmarkEnd w:id="45"/>
    <w:p w:rsidR="00262C0E" w:rsidRPr="00262C0E" w:rsidRDefault="00262C0E">
      <w:pPr>
        <w:shd w:val="clear" w:color="auto" w:fill="FFFFFF"/>
        <w:spacing w:line="360" w:lineRule="auto"/>
        <w:ind w:firstLine="709"/>
        <w:jc w:val="both"/>
        <w:rPr>
          <w:lang w:val="ru-RU"/>
        </w:rPr>
      </w:pPr>
      <w:r>
        <w:rPr>
          <w:sz w:val="28"/>
          <w:szCs w:val="28"/>
        </w:rPr>
        <w:t>Частота реализации сценариев, связанных с образованием огненного шара на емкостном оборудовании со сжиженными газами и ЛВЖ вследствие внешнего воздействия очага пожара, определялась на основе процедуры построения логических деревьев событий.</w:t>
      </w:r>
      <w:bookmarkStart w:id="46" w:name="BmFilterCooler"/>
      <w:bookmarkEnd w:id="46"/>
    </w:p>
    <w:p w:rsidR="00262C0E" w:rsidRPr="00262C0E" w:rsidRDefault="00262C0E">
      <w:pPr>
        <w:shd w:val="clear" w:color="auto" w:fill="FFFFFF"/>
        <w:spacing w:line="360" w:lineRule="auto"/>
        <w:ind w:firstLine="709"/>
        <w:jc w:val="both"/>
        <w:rPr>
          <w:lang w:val="ru-RU"/>
        </w:rPr>
      </w:pPr>
      <w:bookmarkStart w:id="47" w:name="BmCooler2"/>
      <w:bookmarkStart w:id="48" w:name="BmFreq3"/>
      <w:bookmarkEnd w:id="47"/>
      <w:bookmarkEnd w:id="48"/>
    </w:p>
    <w:p w:rsidR="00262C0E" w:rsidRDefault="00262C0E">
      <w:pPr>
        <w:pStyle w:val="20"/>
        <w:numPr>
          <w:ilvl w:val="1"/>
          <w:numId w:val="2"/>
        </w:numPr>
        <w:ind w:left="56" w:firstLine="788"/>
        <w:rPr>
          <w:szCs w:val="28"/>
        </w:rPr>
      </w:pPr>
      <w:r>
        <w:lastRenderedPageBreak/>
        <w:t>Построение полей опасных факторов пожара для различных сценариев его развития</w:t>
      </w:r>
    </w:p>
    <w:p w:rsidR="00262C0E" w:rsidRDefault="00262C0E">
      <w:pPr>
        <w:shd w:val="clear" w:color="auto" w:fill="FFFFFF"/>
        <w:spacing w:line="360" w:lineRule="auto"/>
        <w:ind w:firstLine="709"/>
        <w:jc w:val="both"/>
        <w:rPr>
          <w:sz w:val="28"/>
          <w:szCs w:val="28"/>
        </w:rPr>
      </w:pPr>
      <w:r>
        <w:rPr>
          <w:sz w:val="28"/>
          <w:szCs w:val="28"/>
        </w:rPr>
        <w:t>При построении полей опасных факторов пожара для различных сценариев его развития учитывались:</w:t>
      </w:r>
    </w:p>
    <w:p w:rsidR="00262C0E" w:rsidRDefault="00262C0E">
      <w:pPr>
        <w:shd w:val="clear" w:color="auto" w:fill="FFFFFF"/>
        <w:spacing w:line="360" w:lineRule="auto"/>
        <w:ind w:firstLine="709"/>
        <w:jc w:val="both"/>
        <w:rPr>
          <w:sz w:val="28"/>
          <w:szCs w:val="28"/>
        </w:rPr>
      </w:pPr>
      <w:r>
        <w:rPr>
          <w:sz w:val="28"/>
          <w:szCs w:val="28"/>
        </w:rPr>
        <w:t>тепловое излучение при факельном горении, пожарах проливов горючих веществ на поверхность и огненных шарах;</w:t>
      </w:r>
    </w:p>
    <w:p w:rsidR="00262C0E" w:rsidRDefault="00262C0E">
      <w:pPr>
        <w:shd w:val="clear" w:color="auto" w:fill="FFFFFF"/>
        <w:spacing w:line="360" w:lineRule="auto"/>
        <w:ind w:firstLine="709"/>
        <w:jc w:val="both"/>
        <w:rPr>
          <w:sz w:val="28"/>
          <w:szCs w:val="28"/>
        </w:rPr>
      </w:pPr>
      <w:r>
        <w:rPr>
          <w:sz w:val="28"/>
          <w:szCs w:val="28"/>
        </w:rPr>
        <w:t>избыточное давление и импульс волны давления при сгорании газопаровоздушной смеси в открытом пространстве;</w:t>
      </w:r>
    </w:p>
    <w:p w:rsidR="00262C0E" w:rsidRDefault="00262C0E">
      <w:pPr>
        <w:shd w:val="clear" w:color="auto" w:fill="FFFFFF"/>
        <w:spacing w:line="360" w:lineRule="auto"/>
        <w:ind w:firstLine="709"/>
        <w:jc w:val="both"/>
        <w:rPr>
          <w:sz w:val="28"/>
          <w:szCs w:val="28"/>
        </w:rPr>
      </w:pPr>
      <w:r>
        <w:rPr>
          <w:sz w:val="28"/>
          <w:szCs w:val="28"/>
        </w:rPr>
        <w:t>избыточное давление и импульс волны давления при разрыве сосуда (резервуара) в результате воздействия на него очага пожара;</w:t>
      </w:r>
    </w:p>
    <w:p w:rsidR="00262C0E" w:rsidRDefault="00262C0E">
      <w:pPr>
        <w:shd w:val="clear" w:color="auto" w:fill="FFFFFF"/>
        <w:spacing w:line="360" w:lineRule="auto"/>
        <w:ind w:firstLine="709"/>
        <w:jc w:val="both"/>
        <w:rPr>
          <w:sz w:val="28"/>
          <w:szCs w:val="28"/>
        </w:rPr>
      </w:pPr>
      <w:r>
        <w:rPr>
          <w:sz w:val="28"/>
          <w:szCs w:val="28"/>
        </w:rPr>
        <w:t>избыточное давление при сгорании газопаровоздушной смеси в помещении;</w:t>
      </w:r>
    </w:p>
    <w:p w:rsidR="00262C0E" w:rsidRDefault="00262C0E">
      <w:pPr>
        <w:shd w:val="clear" w:color="auto" w:fill="FFFFFF"/>
        <w:spacing w:line="360" w:lineRule="auto"/>
        <w:ind w:firstLine="709"/>
        <w:jc w:val="both"/>
        <w:rPr>
          <w:sz w:val="28"/>
          <w:szCs w:val="28"/>
        </w:rPr>
      </w:pPr>
      <w:r>
        <w:rPr>
          <w:sz w:val="28"/>
          <w:szCs w:val="28"/>
        </w:rPr>
        <w:t>концентрация токсичных компонентов продуктов горения в помещении;</w:t>
      </w:r>
    </w:p>
    <w:p w:rsidR="00262C0E" w:rsidRDefault="00262C0E">
      <w:pPr>
        <w:shd w:val="clear" w:color="auto" w:fill="FFFFFF"/>
        <w:spacing w:line="360" w:lineRule="auto"/>
        <w:ind w:firstLine="709"/>
        <w:jc w:val="both"/>
        <w:rPr>
          <w:sz w:val="28"/>
          <w:szCs w:val="28"/>
        </w:rPr>
      </w:pPr>
      <w:r>
        <w:rPr>
          <w:sz w:val="28"/>
          <w:szCs w:val="28"/>
        </w:rPr>
        <w:t>снижение концентрации кислорода в воздухе помещения;</w:t>
      </w:r>
    </w:p>
    <w:p w:rsidR="00262C0E" w:rsidRDefault="00262C0E">
      <w:pPr>
        <w:shd w:val="clear" w:color="auto" w:fill="FFFFFF"/>
        <w:spacing w:line="360" w:lineRule="auto"/>
        <w:ind w:firstLine="709"/>
        <w:jc w:val="both"/>
        <w:rPr>
          <w:sz w:val="28"/>
          <w:szCs w:val="28"/>
        </w:rPr>
      </w:pPr>
      <w:r>
        <w:rPr>
          <w:sz w:val="28"/>
          <w:szCs w:val="28"/>
        </w:rPr>
        <w:t>задымление атмосферы помещения;</w:t>
      </w:r>
    </w:p>
    <w:p w:rsidR="00262C0E" w:rsidRDefault="00262C0E">
      <w:pPr>
        <w:shd w:val="clear" w:color="auto" w:fill="FFFFFF"/>
        <w:spacing w:line="360" w:lineRule="auto"/>
        <w:ind w:firstLine="709"/>
        <w:jc w:val="both"/>
        <w:rPr>
          <w:sz w:val="28"/>
          <w:szCs w:val="28"/>
        </w:rPr>
      </w:pPr>
      <w:r>
        <w:rPr>
          <w:sz w:val="28"/>
          <w:szCs w:val="28"/>
        </w:rPr>
        <w:t>среднеобъемная температура в помещении;</w:t>
      </w:r>
    </w:p>
    <w:p w:rsidR="00262C0E" w:rsidRDefault="00262C0E">
      <w:pPr>
        <w:shd w:val="clear" w:color="auto" w:fill="FFFFFF"/>
        <w:spacing w:line="360" w:lineRule="auto"/>
        <w:ind w:firstLine="709"/>
        <w:jc w:val="both"/>
        <w:rPr>
          <w:sz w:val="28"/>
          <w:szCs w:val="28"/>
        </w:rPr>
      </w:pPr>
      <w:r>
        <w:rPr>
          <w:sz w:val="28"/>
          <w:szCs w:val="28"/>
        </w:rPr>
        <w:t>расширяющиеся продукты сгорания при реализации пожара-вспышки.</w:t>
      </w:r>
    </w:p>
    <w:p w:rsidR="00262C0E" w:rsidRPr="00262C0E" w:rsidRDefault="00262C0E">
      <w:pPr>
        <w:shd w:val="clear" w:color="auto" w:fill="FFFFFF"/>
        <w:spacing w:line="360" w:lineRule="auto"/>
        <w:ind w:firstLine="709"/>
        <w:jc w:val="both"/>
        <w:rPr>
          <w:sz w:val="28"/>
          <w:szCs w:val="28"/>
          <w:lang w:val="ru-RU"/>
        </w:rPr>
      </w:pPr>
      <w:r>
        <w:rPr>
          <w:sz w:val="28"/>
          <w:szCs w:val="28"/>
        </w:rPr>
        <w:t>Оценка величин указанных факторов проведена на основе анализа физических явлений, протекающих при пожароопасных ситуациях, пожарах, взрывах. При этом рассматривались следующие процессы, возникающие при реализации пожароопасных ситуаций и пожаров или являющиеся их последствиями (в зависимости от типа оборудования и обращающихся на Объекте горючих веществ):</w:t>
      </w:r>
    </w:p>
    <w:p w:rsidR="00262C0E" w:rsidRDefault="00262C0E">
      <w:pPr>
        <w:shd w:val="clear" w:color="auto" w:fill="FFFFFF"/>
        <w:snapToGrid w:val="0"/>
        <w:spacing w:line="360" w:lineRule="auto"/>
        <w:ind w:firstLine="720"/>
        <w:rPr>
          <w:sz w:val="28"/>
          <w:szCs w:val="28"/>
          <w:lang w:val="ru-RU"/>
        </w:rPr>
      </w:pPr>
      <w:r w:rsidRPr="00262C0E">
        <w:rPr>
          <w:sz w:val="28"/>
          <w:szCs w:val="28"/>
          <w:lang w:val="ru-RU"/>
        </w:rPr>
        <w:t xml:space="preserve">- </w:t>
      </w:r>
      <w:r>
        <w:rPr>
          <w:sz w:val="28"/>
          <w:szCs w:val="28"/>
        </w:rPr>
        <w:t>формирование зон загазованности</w:t>
      </w:r>
    </w:p>
    <w:p w:rsidR="00262C0E" w:rsidRDefault="00262C0E">
      <w:pPr>
        <w:shd w:val="clear" w:color="auto" w:fill="FFFFFF"/>
        <w:snapToGrid w:val="0"/>
        <w:spacing w:line="360" w:lineRule="auto"/>
        <w:ind w:firstLine="720"/>
        <w:rPr>
          <w:sz w:val="28"/>
          <w:szCs w:val="28"/>
          <w:lang w:val="ru-RU"/>
        </w:rPr>
      </w:pPr>
      <w:r>
        <w:rPr>
          <w:sz w:val="28"/>
          <w:szCs w:val="28"/>
          <w:lang w:val="ru-RU"/>
        </w:rPr>
        <w:t xml:space="preserve">- </w:t>
      </w:r>
      <w:r>
        <w:rPr>
          <w:sz w:val="28"/>
          <w:szCs w:val="28"/>
        </w:rPr>
        <w:t>сгорание газопаровоздушной смеси в открытом пространстве</w:t>
      </w:r>
    </w:p>
    <w:p w:rsidR="00262C0E" w:rsidRDefault="00262C0E">
      <w:pPr>
        <w:shd w:val="clear" w:color="auto" w:fill="FFFFFF"/>
        <w:snapToGrid w:val="0"/>
        <w:spacing w:line="360" w:lineRule="auto"/>
        <w:ind w:firstLine="720"/>
        <w:rPr>
          <w:sz w:val="28"/>
          <w:szCs w:val="28"/>
          <w:lang w:val="ru-RU"/>
        </w:rPr>
      </w:pPr>
      <w:r>
        <w:rPr>
          <w:sz w:val="28"/>
          <w:szCs w:val="28"/>
          <w:lang w:val="ru-RU"/>
        </w:rPr>
        <w:t>- тепловое излучение от пожара пролива или огненного шара</w:t>
      </w:r>
    </w:p>
    <w:p w:rsidR="00262C0E" w:rsidRDefault="00262C0E">
      <w:pPr>
        <w:shd w:val="clear" w:color="auto" w:fill="FFFFFF"/>
        <w:snapToGrid w:val="0"/>
        <w:spacing w:line="360" w:lineRule="auto"/>
        <w:ind w:firstLine="720"/>
        <w:rPr>
          <w:sz w:val="28"/>
          <w:szCs w:val="28"/>
          <w:lang w:val="ru-RU"/>
        </w:rPr>
      </w:pPr>
      <w:r>
        <w:rPr>
          <w:sz w:val="28"/>
          <w:szCs w:val="28"/>
          <w:lang w:val="ru-RU"/>
        </w:rPr>
        <w:t>- реализация пожара-вспышки</w:t>
      </w:r>
    </w:p>
    <w:p w:rsidR="00262C0E" w:rsidRDefault="00262C0E">
      <w:pPr>
        <w:shd w:val="clear" w:color="auto" w:fill="FFFFFF"/>
        <w:snapToGrid w:val="0"/>
        <w:spacing w:line="360" w:lineRule="auto"/>
        <w:ind w:firstLine="720"/>
        <w:rPr>
          <w:sz w:val="28"/>
          <w:szCs w:val="28"/>
          <w:lang w:val="ru-RU"/>
        </w:rPr>
      </w:pPr>
      <w:r>
        <w:rPr>
          <w:sz w:val="28"/>
          <w:szCs w:val="28"/>
          <w:lang w:val="ru-RU"/>
        </w:rPr>
        <w:t xml:space="preserve">- образование </w:t>
      </w:r>
      <w:proofErr w:type="spellStart"/>
      <w:r>
        <w:rPr>
          <w:sz w:val="28"/>
          <w:szCs w:val="28"/>
          <w:lang w:val="ru-RU"/>
        </w:rPr>
        <w:t>газопаровоздушного</w:t>
      </w:r>
      <w:proofErr w:type="spellEnd"/>
      <w:r>
        <w:rPr>
          <w:sz w:val="28"/>
          <w:szCs w:val="28"/>
          <w:lang w:val="ru-RU"/>
        </w:rPr>
        <w:t xml:space="preserve"> облака (газы и пары тяжелее воздуха)</w:t>
      </w:r>
    </w:p>
    <w:p w:rsidR="00262C0E" w:rsidRDefault="00262C0E">
      <w:pPr>
        <w:shd w:val="clear" w:color="auto" w:fill="FFFFFF"/>
        <w:snapToGrid w:val="0"/>
        <w:spacing w:line="360" w:lineRule="auto"/>
        <w:ind w:firstLine="720"/>
        <w:rPr>
          <w:sz w:val="28"/>
          <w:szCs w:val="28"/>
          <w:lang w:val="ru-RU"/>
        </w:rPr>
      </w:pPr>
      <w:r>
        <w:rPr>
          <w:sz w:val="28"/>
          <w:szCs w:val="28"/>
          <w:lang w:val="ru-RU"/>
        </w:rPr>
        <w:t xml:space="preserve">- сгорание </w:t>
      </w:r>
      <w:proofErr w:type="spellStart"/>
      <w:r>
        <w:rPr>
          <w:sz w:val="28"/>
          <w:szCs w:val="28"/>
          <w:lang w:val="ru-RU"/>
        </w:rPr>
        <w:t>газопаровоздушной</w:t>
      </w:r>
      <w:proofErr w:type="spellEnd"/>
      <w:r>
        <w:rPr>
          <w:sz w:val="28"/>
          <w:szCs w:val="28"/>
          <w:lang w:val="ru-RU"/>
        </w:rPr>
        <w:t xml:space="preserve"> смеси в технологическом оборудовании или помещении</w:t>
      </w:r>
    </w:p>
    <w:p w:rsidR="00262C0E" w:rsidRDefault="00262C0E">
      <w:pPr>
        <w:shd w:val="clear" w:color="auto" w:fill="FFFFFF"/>
        <w:snapToGrid w:val="0"/>
        <w:spacing w:line="360" w:lineRule="auto"/>
        <w:ind w:firstLine="720"/>
        <w:rPr>
          <w:sz w:val="28"/>
          <w:szCs w:val="28"/>
        </w:rPr>
      </w:pPr>
      <w:r>
        <w:rPr>
          <w:sz w:val="28"/>
          <w:szCs w:val="28"/>
          <w:lang w:val="ru-RU"/>
        </w:rPr>
        <w:lastRenderedPageBreak/>
        <w:t>- тепловое излучение горящего оборудования</w:t>
      </w:r>
      <w:bookmarkStart w:id="49" w:name="BmProcess"/>
      <w:bookmarkEnd w:id="49"/>
    </w:p>
    <w:p w:rsidR="00262C0E" w:rsidRDefault="00262C0E">
      <w:pPr>
        <w:shd w:val="clear" w:color="auto" w:fill="FFFFFF"/>
        <w:spacing w:line="360" w:lineRule="auto"/>
        <w:ind w:firstLine="709"/>
        <w:jc w:val="both"/>
        <w:rPr>
          <w:sz w:val="28"/>
          <w:szCs w:val="28"/>
        </w:rPr>
      </w:pPr>
      <w:r>
        <w:rPr>
          <w:sz w:val="28"/>
          <w:szCs w:val="28"/>
        </w:rPr>
        <w:t>Оценка опасных факторов пожара проводилась с помощью методов, приведенных в [3 - 5], следующим образом:</w:t>
      </w:r>
    </w:p>
    <w:p w:rsidR="00262C0E" w:rsidRDefault="00262C0E">
      <w:pPr>
        <w:shd w:val="clear" w:color="auto" w:fill="FFFFFF"/>
        <w:spacing w:line="360" w:lineRule="auto"/>
        <w:ind w:firstLine="709"/>
        <w:jc w:val="both"/>
        <w:rPr>
          <w:sz w:val="28"/>
          <w:szCs w:val="28"/>
          <w:shd w:val="clear" w:color="auto" w:fill="FF0000"/>
          <w:lang w:val="ru-RU"/>
        </w:rPr>
      </w:pPr>
      <w:bookmarkStart w:id="50" w:name="BmLiquidOutflow"/>
      <w:bookmarkStart w:id="51" w:name="BmGasOutflow"/>
      <w:bookmarkStart w:id="52" w:name="BmTankDepressure"/>
      <w:bookmarkStart w:id="53" w:name="BmVaporArmature"/>
      <w:bookmarkStart w:id="54" w:name="BmReservoirVapourMass"/>
      <w:bookmarkStart w:id="55" w:name="BmOilVapor"/>
      <w:bookmarkStart w:id="56" w:name="BmBangZone"/>
      <w:bookmarkEnd w:id="50"/>
      <w:bookmarkEnd w:id="51"/>
      <w:bookmarkEnd w:id="52"/>
      <w:bookmarkEnd w:id="53"/>
      <w:bookmarkEnd w:id="54"/>
      <w:bookmarkEnd w:id="55"/>
    </w:p>
    <w:p w:rsidR="00262C0E" w:rsidRDefault="00262C0E">
      <w:pPr>
        <w:shd w:val="clear" w:color="auto" w:fill="FFFFFF"/>
        <w:spacing w:line="360" w:lineRule="auto"/>
        <w:ind w:firstLine="709"/>
        <w:jc w:val="center"/>
        <w:rPr>
          <w:sz w:val="28"/>
          <w:szCs w:val="28"/>
        </w:rPr>
      </w:pPr>
      <w:r>
        <w:rPr>
          <w:sz w:val="28"/>
          <w:szCs w:val="28"/>
          <w:u w:val="single"/>
        </w:rPr>
        <w:t>Максимальные размеры взрывоопасных зон</w:t>
      </w:r>
    </w:p>
    <w:p w:rsidR="00262C0E" w:rsidRDefault="00262C0E">
      <w:pPr>
        <w:shd w:val="clear" w:color="auto" w:fill="FFFFFF"/>
        <w:spacing w:line="360" w:lineRule="auto"/>
        <w:ind w:firstLine="709"/>
        <w:jc w:val="both"/>
        <w:rPr>
          <w:sz w:val="28"/>
          <w:szCs w:val="28"/>
        </w:rPr>
      </w:pPr>
      <w:bookmarkStart w:id="57" w:name="BmGasNkpr"/>
      <w:r>
        <w:rPr>
          <w:sz w:val="28"/>
          <w:szCs w:val="28"/>
        </w:rPr>
        <w:t>Радиус R</w:t>
      </w:r>
      <w:r>
        <w:rPr>
          <w:sz w:val="28"/>
          <w:szCs w:val="28"/>
          <w:vertAlign w:val="subscript"/>
        </w:rPr>
        <w:t>НКПР</w:t>
      </w:r>
      <w:r>
        <w:rPr>
          <w:sz w:val="28"/>
          <w:szCs w:val="28"/>
        </w:rPr>
        <w:t xml:space="preserve"> (м) и высота Z</w:t>
      </w:r>
      <w:r>
        <w:rPr>
          <w:sz w:val="28"/>
          <w:szCs w:val="28"/>
          <w:vertAlign w:val="subscript"/>
        </w:rPr>
        <w:t>НКПР</w:t>
      </w:r>
      <w:r>
        <w:rPr>
          <w:sz w:val="28"/>
          <w:szCs w:val="28"/>
        </w:rPr>
        <w:t xml:space="preserve"> (м) зоны, ограничивающие область концентраций, превышающих нижний концентрационный предел распространения пламени (далее - НКПР), при неподвижной воздушной среде определяется по формулам:</w:t>
      </w:r>
      <w:bookmarkStart w:id="58" w:name="BmGasBangZone"/>
    </w:p>
    <w:p w:rsidR="00262C0E" w:rsidRDefault="00262C0E">
      <w:pPr>
        <w:shd w:val="clear" w:color="auto" w:fill="FFFFFF"/>
        <w:spacing w:line="360" w:lineRule="auto"/>
        <w:ind w:firstLine="709"/>
        <w:jc w:val="both"/>
        <w:rPr>
          <w:sz w:val="28"/>
          <w:szCs w:val="28"/>
        </w:rPr>
      </w:pPr>
      <w:r>
        <w:rPr>
          <w:sz w:val="28"/>
          <w:szCs w:val="28"/>
        </w:rPr>
        <w:t>для горючих газов (далее - ГГ):</w:t>
      </w:r>
    </w:p>
    <w:p w:rsidR="00262C0E" w:rsidRDefault="00262C0E">
      <w:pPr>
        <w:shd w:val="clear" w:color="auto" w:fill="FFFFFF"/>
        <w:spacing w:line="360" w:lineRule="auto"/>
        <w:ind w:firstLine="709"/>
        <w:jc w:val="both"/>
        <w:rPr>
          <w:sz w:val="28"/>
          <w:szCs w:val="28"/>
        </w:rPr>
      </w:pPr>
    </w:p>
    <w:p w:rsidR="00262C0E" w:rsidRDefault="00262C0E">
      <w:pPr>
        <w:shd w:val="clear" w:color="auto" w:fill="FFFFFF"/>
        <w:spacing w:line="360" w:lineRule="auto"/>
        <w:ind w:firstLine="709"/>
        <w:jc w:val="both"/>
        <w:rPr>
          <w:sz w:val="28"/>
          <w:szCs w:val="28"/>
        </w:rPr>
      </w:pPr>
      <w:r>
        <w:object w:dxaOrig="2943" w:dyaOrig="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9.6pt" o:ole="" filled="t">
            <v:fill color2="black"/>
            <v:imagedata r:id="rId15" o:title=""/>
          </v:shape>
          <o:OLEObject Type="Embed" ProgID="Equation.3" ShapeID="_x0000_i1025" DrawAspect="Content" ObjectID="_1644646278" r:id="rId16"/>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(3.1)</w:t>
      </w:r>
    </w:p>
    <w:p w:rsidR="00262C0E" w:rsidRDefault="00262C0E">
      <w:pPr>
        <w:shd w:val="clear" w:color="auto" w:fill="FFFFFF"/>
        <w:spacing w:line="360" w:lineRule="auto"/>
        <w:ind w:firstLine="709"/>
        <w:jc w:val="both"/>
        <w:rPr>
          <w:sz w:val="28"/>
          <w:szCs w:val="28"/>
        </w:rPr>
      </w:pPr>
    </w:p>
    <w:p w:rsidR="00262C0E" w:rsidRDefault="00262C0E">
      <w:pPr>
        <w:shd w:val="clear" w:color="auto" w:fill="FFFFFF"/>
        <w:spacing w:line="360" w:lineRule="auto"/>
        <w:ind w:firstLine="709"/>
        <w:jc w:val="both"/>
        <w:rPr>
          <w:sz w:val="28"/>
          <w:szCs w:val="28"/>
        </w:rPr>
      </w:pPr>
      <w:r>
        <w:object w:dxaOrig="3163" w:dyaOrig="863">
          <v:shape id="_x0000_i1026" type="#_x0000_t75" style="width:155.4pt;height:39.6pt" o:ole="" filled="t">
            <v:fill color2="black"/>
            <v:imagedata r:id="rId17" o:title=""/>
          </v:shape>
          <o:OLEObject Type="Embed" ProgID="Equation.3" ShapeID="_x0000_i1026" DrawAspect="Content" ObjectID="_1644646279" r:id="rId18"/>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(3.2)</w:t>
      </w:r>
    </w:p>
    <w:p w:rsidR="00262C0E" w:rsidRDefault="00262C0E">
      <w:pPr>
        <w:shd w:val="clear" w:color="auto" w:fill="FFFFFF"/>
        <w:spacing w:line="360" w:lineRule="auto"/>
        <w:ind w:firstLine="709"/>
        <w:jc w:val="both"/>
        <w:rPr>
          <w:sz w:val="28"/>
          <w:szCs w:val="28"/>
        </w:rPr>
      </w:pPr>
    </w:p>
    <w:p w:rsidR="00262C0E" w:rsidRDefault="00262C0E">
      <w:pPr>
        <w:shd w:val="clear" w:color="auto" w:fill="FFFFFF"/>
        <w:spacing w:line="360" w:lineRule="auto"/>
        <w:ind w:firstLine="709"/>
        <w:jc w:val="both"/>
        <w:rPr>
          <w:sz w:val="28"/>
          <w:szCs w:val="28"/>
        </w:rPr>
      </w:pPr>
      <w:r>
        <w:rPr>
          <w:sz w:val="28"/>
          <w:szCs w:val="28"/>
        </w:rPr>
        <w:t>где m</w:t>
      </w:r>
      <w:r>
        <w:rPr>
          <w:sz w:val="28"/>
          <w:szCs w:val="28"/>
          <w:vertAlign w:val="subscript"/>
        </w:rPr>
        <w:t>Г</w:t>
      </w:r>
      <w:r>
        <w:rPr>
          <w:sz w:val="28"/>
          <w:szCs w:val="28"/>
        </w:rPr>
        <w:t xml:space="preserve"> - масса ГГ, поступившего в открытое пространство при пожароопасной ситуации, кг;</w:t>
      </w:r>
    </w:p>
    <w:p w:rsidR="00262C0E" w:rsidRDefault="00262C0E">
      <w:pPr>
        <w:shd w:val="clear" w:color="auto" w:fill="FFFFFF"/>
        <w:spacing w:line="360" w:lineRule="auto"/>
        <w:ind w:firstLine="709"/>
        <w:jc w:val="both"/>
        <w:rPr>
          <w:sz w:val="28"/>
          <w:szCs w:val="28"/>
        </w:rPr>
      </w:pPr>
      <w:r>
        <w:rPr>
          <w:sz w:val="28"/>
          <w:szCs w:val="28"/>
        </w:rPr>
        <w:t>ρ</w:t>
      </w:r>
      <w:r>
        <w:rPr>
          <w:sz w:val="28"/>
          <w:szCs w:val="28"/>
          <w:vertAlign w:val="subscript"/>
        </w:rPr>
        <w:t>Г</w:t>
      </w:r>
      <w:r>
        <w:rPr>
          <w:sz w:val="28"/>
          <w:szCs w:val="28"/>
        </w:rPr>
        <w:t xml:space="preserve"> - плотность ГГ при расчетной температуре и атмосферном давлении, кг/м</w:t>
      </w:r>
      <w:r>
        <w:rPr>
          <w:sz w:val="28"/>
          <w:szCs w:val="28"/>
          <w:vertAlign w:val="superscript"/>
        </w:rPr>
        <w:t>3</w:t>
      </w:r>
      <w:r>
        <w:rPr>
          <w:sz w:val="28"/>
          <w:szCs w:val="28"/>
        </w:rPr>
        <w:t>;</w:t>
      </w:r>
    </w:p>
    <w:p w:rsidR="00262C0E" w:rsidRDefault="00262C0E">
      <w:pPr>
        <w:shd w:val="clear" w:color="auto" w:fill="FFFFFF"/>
        <w:spacing w:line="360" w:lineRule="auto"/>
        <w:ind w:firstLine="709"/>
        <w:jc w:val="both"/>
        <w:rPr>
          <w:sz w:val="28"/>
          <w:szCs w:val="28"/>
        </w:rPr>
      </w:pPr>
      <w:r>
        <w:rPr>
          <w:sz w:val="28"/>
          <w:szCs w:val="28"/>
        </w:rPr>
        <w:t>С</w:t>
      </w:r>
      <w:r>
        <w:rPr>
          <w:sz w:val="28"/>
          <w:szCs w:val="28"/>
          <w:vertAlign w:val="subscript"/>
        </w:rPr>
        <w:t>НКПР</w:t>
      </w:r>
      <w:r>
        <w:rPr>
          <w:sz w:val="28"/>
          <w:szCs w:val="28"/>
        </w:rPr>
        <w:t xml:space="preserve"> - нижний концентрационный предел распространения пламени ГГ, % об.;</w:t>
      </w:r>
      <w:bookmarkStart w:id="59" w:name="BmLiquidBangZone"/>
      <w:bookmarkEnd w:id="57"/>
      <w:bookmarkEnd w:id="58"/>
    </w:p>
    <w:p w:rsidR="00262C0E" w:rsidRDefault="00262C0E">
      <w:pPr>
        <w:shd w:val="clear" w:color="auto" w:fill="FFFFFF"/>
        <w:spacing w:line="360" w:lineRule="auto"/>
        <w:ind w:firstLine="709"/>
        <w:jc w:val="both"/>
        <w:rPr>
          <w:sz w:val="28"/>
          <w:szCs w:val="28"/>
        </w:rPr>
      </w:pPr>
      <w:r>
        <w:rPr>
          <w:sz w:val="28"/>
          <w:szCs w:val="28"/>
        </w:rPr>
        <w:t>для паров ЛВЖ:</w:t>
      </w:r>
    </w:p>
    <w:p w:rsidR="00262C0E" w:rsidRDefault="00262C0E">
      <w:pPr>
        <w:shd w:val="clear" w:color="auto" w:fill="FFFFFF"/>
        <w:spacing w:line="360" w:lineRule="auto"/>
        <w:ind w:firstLine="709"/>
        <w:jc w:val="both"/>
        <w:rPr>
          <w:sz w:val="28"/>
          <w:szCs w:val="28"/>
        </w:rPr>
      </w:pPr>
    </w:p>
    <w:p w:rsidR="00262C0E" w:rsidRDefault="00262C0E">
      <w:pPr>
        <w:shd w:val="clear" w:color="auto" w:fill="FFFFFF"/>
        <w:spacing w:line="360" w:lineRule="auto"/>
        <w:ind w:firstLine="709"/>
        <w:jc w:val="both"/>
        <w:rPr>
          <w:sz w:val="28"/>
          <w:szCs w:val="28"/>
        </w:rPr>
      </w:pPr>
      <w:r>
        <w:object w:dxaOrig="2805" w:dyaOrig="806">
          <v:shape id="_x0000_i1027" type="#_x0000_t75" style="width:137.4pt;height:37.2pt" o:ole="" filled="t">
            <v:fill color2="black"/>
            <v:imagedata r:id="rId19" o:title=""/>
          </v:shape>
          <o:OLEObject Type="Embed" ProgID="Equation.3" ShapeID="_x0000_i1027" DrawAspect="Content" ObjectID="_1644646280" r:id="rId20"/>
        </w:object>
      </w:r>
      <w:r>
        <w:rPr>
          <w:sz w:val="28"/>
          <w:szCs w:val="28"/>
        </w:rPr>
        <w:t>;</w:t>
      </w:r>
      <w:r>
        <w:rPr>
          <w:sz w:val="28"/>
          <w:szCs w:val="28"/>
        </w:rPr>
        <w:tab/>
      </w:r>
      <w:r>
        <w:rPr>
          <w:sz w:val="28"/>
          <w:szCs w:val="28"/>
        </w:rPr>
        <w:tab/>
      </w:r>
      <w:r>
        <w:rPr>
          <w:sz w:val="28"/>
          <w:szCs w:val="28"/>
        </w:rPr>
        <w:tab/>
      </w:r>
      <w:r>
        <w:rPr>
          <w:sz w:val="28"/>
          <w:szCs w:val="28"/>
        </w:rPr>
        <w:tab/>
        <w:t>(3.3)</w:t>
      </w:r>
    </w:p>
    <w:p w:rsidR="00262C0E" w:rsidRDefault="00262C0E">
      <w:pPr>
        <w:shd w:val="clear" w:color="auto" w:fill="FFFFFF"/>
        <w:spacing w:line="360" w:lineRule="auto"/>
        <w:ind w:firstLine="709"/>
        <w:jc w:val="both"/>
        <w:rPr>
          <w:sz w:val="28"/>
          <w:szCs w:val="28"/>
        </w:rPr>
      </w:pPr>
    </w:p>
    <w:p w:rsidR="00262C0E" w:rsidRDefault="00262C0E">
      <w:pPr>
        <w:shd w:val="clear" w:color="auto" w:fill="FFFFFF"/>
        <w:spacing w:line="360" w:lineRule="auto"/>
        <w:ind w:firstLine="709"/>
        <w:jc w:val="both"/>
        <w:rPr>
          <w:sz w:val="28"/>
          <w:szCs w:val="28"/>
        </w:rPr>
      </w:pPr>
      <w:r>
        <w:object w:dxaOrig="3025" w:dyaOrig="806">
          <v:shape id="_x0000_i1028" type="#_x0000_t75" style="width:148.2pt;height:37.2pt" o:ole="" filled="t">
            <v:fill color2="black"/>
            <v:imagedata r:id="rId21" o:title=""/>
          </v:shape>
          <o:OLEObject Type="Embed" ProgID="Equation.3" ShapeID="_x0000_i1028" DrawAspect="Content" ObjectID="_1644646281" r:id="rId22"/>
        </w:object>
      </w:r>
      <w:r>
        <w:rPr>
          <w:sz w:val="28"/>
          <w:szCs w:val="28"/>
        </w:rPr>
        <w:tab/>
      </w:r>
      <w:r>
        <w:rPr>
          <w:sz w:val="28"/>
          <w:szCs w:val="28"/>
        </w:rPr>
        <w:tab/>
      </w:r>
      <w:r>
        <w:rPr>
          <w:sz w:val="28"/>
          <w:szCs w:val="28"/>
        </w:rPr>
        <w:tab/>
      </w:r>
      <w:r>
        <w:rPr>
          <w:sz w:val="28"/>
          <w:szCs w:val="28"/>
        </w:rPr>
        <w:tab/>
        <w:t>(3.4)</w:t>
      </w:r>
    </w:p>
    <w:p w:rsidR="00262C0E" w:rsidRDefault="00262C0E">
      <w:pPr>
        <w:shd w:val="clear" w:color="auto" w:fill="FFFFFF"/>
        <w:spacing w:line="360" w:lineRule="auto"/>
        <w:ind w:firstLine="709"/>
        <w:jc w:val="both"/>
        <w:rPr>
          <w:sz w:val="28"/>
          <w:szCs w:val="28"/>
        </w:rPr>
      </w:pPr>
    </w:p>
    <w:p w:rsidR="00262C0E" w:rsidRDefault="00262C0E">
      <w:pPr>
        <w:shd w:val="clear" w:color="auto" w:fill="FFFFFF"/>
        <w:spacing w:line="360" w:lineRule="auto"/>
        <w:ind w:firstLine="709"/>
        <w:jc w:val="both"/>
        <w:rPr>
          <w:sz w:val="28"/>
          <w:szCs w:val="28"/>
        </w:rPr>
      </w:pPr>
      <w:r>
        <w:rPr>
          <w:sz w:val="28"/>
          <w:szCs w:val="28"/>
        </w:rPr>
        <w:t>где m</w:t>
      </w:r>
      <w:r>
        <w:rPr>
          <w:sz w:val="28"/>
          <w:szCs w:val="28"/>
          <w:vertAlign w:val="subscript"/>
        </w:rPr>
        <w:t>П</w:t>
      </w:r>
      <w:r>
        <w:rPr>
          <w:sz w:val="28"/>
          <w:szCs w:val="28"/>
        </w:rPr>
        <w:t xml:space="preserve"> - масса паров ЛВЖ, поступивших в открытое пространство за время испарения, кг; </w:t>
      </w:r>
    </w:p>
    <w:p w:rsidR="00262C0E" w:rsidRDefault="00262C0E">
      <w:pPr>
        <w:shd w:val="clear" w:color="auto" w:fill="FFFFFF"/>
        <w:spacing w:line="360" w:lineRule="auto"/>
        <w:ind w:firstLine="709"/>
        <w:jc w:val="both"/>
        <w:rPr>
          <w:sz w:val="28"/>
          <w:szCs w:val="28"/>
        </w:rPr>
      </w:pPr>
      <w:r>
        <w:rPr>
          <w:sz w:val="28"/>
          <w:szCs w:val="28"/>
        </w:rPr>
        <w:t>ρ</w:t>
      </w:r>
      <w:r>
        <w:rPr>
          <w:sz w:val="28"/>
          <w:szCs w:val="28"/>
          <w:vertAlign w:val="subscript"/>
        </w:rPr>
        <w:t>П</w:t>
      </w:r>
      <w:r>
        <w:rPr>
          <w:sz w:val="28"/>
          <w:szCs w:val="28"/>
        </w:rPr>
        <w:t xml:space="preserve"> - плотность паров ЛВЖ при расчетной температуре, кПа;</w:t>
      </w:r>
    </w:p>
    <w:p w:rsidR="00262C0E" w:rsidRDefault="00262C0E">
      <w:pPr>
        <w:shd w:val="clear" w:color="auto" w:fill="FFFFFF"/>
        <w:spacing w:line="360" w:lineRule="auto"/>
        <w:ind w:firstLine="709"/>
        <w:jc w:val="both"/>
        <w:rPr>
          <w:sz w:val="28"/>
          <w:szCs w:val="28"/>
        </w:rPr>
      </w:pPr>
      <w:r>
        <w:rPr>
          <w:sz w:val="28"/>
          <w:szCs w:val="28"/>
        </w:rPr>
        <w:t>С</w:t>
      </w:r>
      <w:r>
        <w:rPr>
          <w:sz w:val="28"/>
          <w:szCs w:val="28"/>
          <w:vertAlign w:val="subscript"/>
        </w:rPr>
        <w:t>НКПР</w:t>
      </w:r>
      <w:r>
        <w:rPr>
          <w:sz w:val="28"/>
          <w:szCs w:val="28"/>
        </w:rPr>
        <w:t xml:space="preserve"> - нижний концентрационный предел распространения пламени паров, % об.</w:t>
      </w:r>
      <w:bookmarkEnd w:id="59"/>
    </w:p>
    <w:p w:rsidR="00262C0E" w:rsidRDefault="00262C0E">
      <w:pPr>
        <w:shd w:val="clear" w:color="auto" w:fill="FFFFFF"/>
        <w:spacing w:line="360" w:lineRule="auto"/>
        <w:ind w:firstLine="709"/>
        <w:jc w:val="both"/>
        <w:rPr>
          <w:sz w:val="28"/>
          <w:szCs w:val="28"/>
        </w:rPr>
      </w:pPr>
      <w:r>
        <w:rPr>
          <w:sz w:val="28"/>
          <w:szCs w:val="28"/>
        </w:rPr>
        <w:t>За начало отсчета горизонтального размера зоны принимаются внешние габаритные размеры пролива.</w:t>
      </w:r>
      <w:bookmarkEnd w:id="56"/>
    </w:p>
    <w:p w:rsidR="00262C0E" w:rsidRDefault="00262C0E">
      <w:pPr>
        <w:shd w:val="clear" w:color="auto" w:fill="FFFFFF"/>
        <w:spacing w:line="360" w:lineRule="auto"/>
        <w:ind w:firstLine="709"/>
        <w:jc w:val="both"/>
        <w:rPr>
          <w:sz w:val="28"/>
          <w:szCs w:val="28"/>
        </w:rPr>
      </w:pPr>
      <w:bookmarkStart w:id="60" w:name="BmPressureWave"/>
    </w:p>
    <w:p w:rsidR="00262C0E" w:rsidRDefault="00262C0E">
      <w:pPr>
        <w:shd w:val="clear" w:color="auto" w:fill="FFFFFF"/>
        <w:spacing w:line="360" w:lineRule="auto"/>
        <w:ind w:firstLine="709"/>
        <w:jc w:val="center"/>
        <w:rPr>
          <w:sz w:val="28"/>
          <w:szCs w:val="28"/>
          <w:u w:val="single"/>
        </w:rPr>
      </w:pPr>
      <w:r>
        <w:rPr>
          <w:sz w:val="28"/>
          <w:szCs w:val="28"/>
          <w:u w:val="single"/>
        </w:rPr>
        <w:t xml:space="preserve">Определение параметров волны давления при сгорании </w:t>
      </w:r>
    </w:p>
    <w:p w:rsidR="00262C0E" w:rsidRDefault="00262C0E">
      <w:pPr>
        <w:shd w:val="clear" w:color="auto" w:fill="FFFFFF"/>
        <w:spacing w:line="360" w:lineRule="auto"/>
        <w:ind w:firstLine="709"/>
        <w:jc w:val="center"/>
        <w:rPr>
          <w:sz w:val="28"/>
          <w:szCs w:val="28"/>
        </w:rPr>
      </w:pPr>
      <w:r>
        <w:rPr>
          <w:sz w:val="28"/>
          <w:szCs w:val="28"/>
          <w:u w:val="single"/>
        </w:rPr>
        <w:t xml:space="preserve">газопаровоздушного облака </w:t>
      </w:r>
    </w:p>
    <w:p w:rsidR="00262C0E" w:rsidRDefault="00262C0E">
      <w:pPr>
        <w:shd w:val="clear" w:color="auto" w:fill="FFFFFF"/>
        <w:spacing w:line="360" w:lineRule="auto"/>
        <w:ind w:firstLine="709"/>
        <w:jc w:val="both"/>
        <w:rPr>
          <w:sz w:val="28"/>
          <w:szCs w:val="28"/>
        </w:rPr>
      </w:pPr>
      <w:r>
        <w:rPr>
          <w:sz w:val="28"/>
          <w:szCs w:val="28"/>
        </w:rPr>
        <w:t>Методика количественной оценки параметров воздушных волн давления при сгорании газопаровоздушного облака (далее - облако) распространяется на случаи выброса горючих газов или паров в атмосферу.</w:t>
      </w:r>
    </w:p>
    <w:p w:rsidR="00262C0E" w:rsidRDefault="00262C0E">
      <w:pPr>
        <w:shd w:val="clear" w:color="auto" w:fill="FFFFFF"/>
        <w:spacing w:line="360" w:lineRule="auto"/>
        <w:ind w:firstLine="709"/>
        <w:jc w:val="both"/>
        <w:rPr>
          <w:sz w:val="28"/>
          <w:szCs w:val="28"/>
        </w:rPr>
      </w:pPr>
      <w:r>
        <w:rPr>
          <w:sz w:val="28"/>
          <w:szCs w:val="28"/>
        </w:rPr>
        <w:t>Основными структурными элементами алгоритма расчетов являются:</w:t>
      </w:r>
    </w:p>
    <w:p w:rsidR="00262C0E" w:rsidRDefault="00262C0E">
      <w:pPr>
        <w:shd w:val="clear" w:color="auto" w:fill="FFFFFF"/>
        <w:spacing w:line="360" w:lineRule="auto"/>
        <w:ind w:firstLine="709"/>
        <w:jc w:val="both"/>
        <w:rPr>
          <w:sz w:val="28"/>
          <w:szCs w:val="28"/>
        </w:rPr>
      </w:pPr>
      <w:r>
        <w:rPr>
          <w:sz w:val="28"/>
          <w:szCs w:val="28"/>
        </w:rPr>
        <w:t>определение ожидаемого режима сгорания облака;</w:t>
      </w:r>
    </w:p>
    <w:p w:rsidR="00262C0E" w:rsidRDefault="00262C0E">
      <w:pPr>
        <w:shd w:val="clear" w:color="auto" w:fill="FFFFFF"/>
        <w:spacing w:line="360" w:lineRule="auto"/>
        <w:ind w:firstLine="709"/>
        <w:jc w:val="both"/>
        <w:rPr>
          <w:sz w:val="28"/>
          <w:szCs w:val="28"/>
        </w:rPr>
      </w:pPr>
      <w:r>
        <w:rPr>
          <w:sz w:val="28"/>
          <w:szCs w:val="28"/>
        </w:rPr>
        <w:t>расчет максимального избыточного давления и импульса фазы сжатия воздушных волн давления для различных режимов;</w:t>
      </w:r>
    </w:p>
    <w:p w:rsidR="00262C0E" w:rsidRDefault="00262C0E">
      <w:pPr>
        <w:shd w:val="clear" w:color="auto" w:fill="FFFFFF"/>
        <w:spacing w:line="360" w:lineRule="auto"/>
        <w:ind w:firstLine="709"/>
        <w:jc w:val="both"/>
        <w:rPr>
          <w:sz w:val="28"/>
          <w:szCs w:val="28"/>
        </w:rPr>
      </w:pPr>
      <w:r>
        <w:rPr>
          <w:sz w:val="28"/>
          <w:szCs w:val="28"/>
        </w:rPr>
        <w:t>определение дополнительных характеристик взрывной нагрузки;</w:t>
      </w:r>
    </w:p>
    <w:p w:rsidR="00262C0E" w:rsidRDefault="00262C0E">
      <w:pPr>
        <w:shd w:val="clear" w:color="auto" w:fill="FFFFFF"/>
        <w:spacing w:line="360" w:lineRule="auto"/>
        <w:ind w:firstLine="709"/>
        <w:jc w:val="both"/>
        <w:rPr>
          <w:sz w:val="28"/>
          <w:szCs w:val="28"/>
        </w:rPr>
      </w:pPr>
      <w:r>
        <w:rPr>
          <w:sz w:val="28"/>
          <w:szCs w:val="28"/>
        </w:rPr>
        <w:t>оценка поражающего воздействия.</w:t>
      </w:r>
    </w:p>
    <w:p w:rsidR="00262C0E" w:rsidRDefault="00262C0E">
      <w:pPr>
        <w:shd w:val="clear" w:color="auto" w:fill="FFFFFF"/>
        <w:spacing w:line="360" w:lineRule="auto"/>
        <w:ind w:firstLine="709"/>
        <w:jc w:val="both"/>
        <w:rPr>
          <w:sz w:val="28"/>
          <w:szCs w:val="28"/>
        </w:rPr>
      </w:pPr>
      <w:r>
        <w:rPr>
          <w:sz w:val="28"/>
          <w:szCs w:val="28"/>
        </w:rPr>
        <w:t>Исходными данными для расчета параметров волн давления при сгорании облака являются:</w:t>
      </w:r>
    </w:p>
    <w:p w:rsidR="00262C0E" w:rsidRDefault="00262C0E">
      <w:pPr>
        <w:shd w:val="clear" w:color="auto" w:fill="FFFFFF"/>
        <w:spacing w:line="360" w:lineRule="auto"/>
        <w:ind w:firstLine="709"/>
        <w:jc w:val="both"/>
        <w:rPr>
          <w:sz w:val="28"/>
          <w:szCs w:val="28"/>
        </w:rPr>
      </w:pPr>
      <w:r>
        <w:rPr>
          <w:sz w:val="28"/>
          <w:szCs w:val="28"/>
        </w:rPr>
        <w:t>вид горючего вещества, содержащегося в облаке;</w:t>
      </w:r>
    </w:p>
    <w:p w:rsidR="00262C0E" w:rsidRDefault="00262C0E">
      <w:pPr>
        <w:shd w:val="clear" w:color="auto" w:fill="FFFFFF"/>
        <w:spacing w:line="360" w:lineRule="auto"/>
        <w:ind w:firstLine="709"/>
        <w:jc w:val="both"/>
        <w:rPr>
          <w:sz w:val="28"/>
          <w:szCs w:val="28"/>
        </w:rPr>
      </w:pPr>
      <w:r>
        <w:rPr>
          <w:sz w:val="28"/>
          <w:szCs w:val="28"/>
        </w:rPr>
        <w:t>концентрация горючего вещества в смеси С</w:t>
      </w:r>
      <w:r>
        <w:rPr>
          <w:sz w:val="28"/>
          <w:szCs w:val="28"/>
          <w:vertAlign w:val="subscript"/>
        </w:rPr>
        <w:t>Г</w:t>
      </w:r>
      <w:r>
        <w:rPr>
          <w:sz w:val="28"/>
          <w:szCs w:val="28"/>
        </w:rPr>
        <w:t>;</w:t>
      </w:r>
    </w:p>
    <w:p w:rsidR="00262C0E" w:rsidRDefault="00262C0E">
      <w:pPr>
        <w:shd w:val="clear" w:color="auto" w:fill="FFFFFF"/>
        <w:spacing w:line="360" w:lineRule="auto"/>
        <w:ind w:firstLine="709"/>
        <w:jc w:val="both"/>
        <w:rPr>
          <w:sz w:val="28"/>
          <w:szCs w:val="28"/>
        </w:rPr>
      </w:pPr>
      <w:r>
        <w:rPr>
          <w:sz w:val="28"/>
          <w:szCs w:val="28"/>
        </w:rPr>
        <w:t>стехиометрическая концентрация горючего вещества с воздухом С</w:t>
      </w:r>
      <w:r>
        <w:rPr>
          <w:sz w:val="28"/>
          <w:szCs w:val="28"/>
          <w:vertAlign w:val="subscript"/>
        </w:rPr>
        <w:t>СТ</w:t>
      </w:r>
      <w:r>
        <w:rPr>
          <w:sz w:val="28"/>
          <w:szCs w:val="28"/>
        </w:rPr>
        <w:t>;</w:t>
      </w:r>
    </w:p>
    <w:p w:rsidR="00262C0E" w:rsidRDefault="00262C0E">
      <w:pPr>
        <w:shd w:val="clear" w:color="auto" w:fill="FFFFFF"/>
        <w:spacing w:line="360" w:lineRule="auto"/>
        <w:ind w:firstLine="709"/>
        <w:jc w:val="both"/>
        <w:rPr>
          <w:sz w:val="28"/>
          <w:szCs w:val="28"/>
        </w:rPr>
      </w:pPr>
      <w:r>
        <w:rPr>
          <w:sz w:val="28"/>
          <w:szCs w:val="28"/>
        </w:rPr>
        <w:lastRenderedPageBreak/>
        <w:t>масса горючего вещества, содержащегося в облаке М</w:t>
      </w:r>
      <w:r>
        <w:rPr>
          <w:sz w:val="28"/>
          <w:szCs w:val="28"/>
          <w:vertAlign w:val="subscript"/>
        </w:rPr>
        <w:t>Т</w:t>
      </w:r>
      <w:r>
        <w:rPr>
          <w:sz w:val="28"/>
          <w:szCs w:val="28"/>
        </w:rPr>
        <w:t>, с концентрацией между нижним и верхним концентрационным пределом распространения пламени. Допускается величину М</w:t>
      </w:r>
      <w:r>
        <w:rPr>
          <w:sz w:val="28"/>
          <w:szCs w:val="28"/>
          <w:vertAlign w:val="subscript"/>
        </w:rPr>
        <w:t>Т</w:t>
      </w:r>
      <w:r>
        <w:rPr>
          <w:sz w:val="28"/>
          <w:szCs w:val="28"/>
        </w:rPr>
        <w:t xml:space="preserve"> принимать равной массе горючего вещества, содержащегося в облаке, с учетом коэффициента Z участия горючего вещества во взрыве. При отсутствии данных коэффициент Z может быть принят равным 0,1. </w:t>
      </w:r>
      <w:bookmarkStart w:id="61" w:name="BmGasMass"/>
    </w:p>
    <w:p w:rsidR="00262C0E" w:rsidRDefault="00262C0E">
      <w:pPr>
        <w:shd w:val="clear" w:color="auto" w:fill="FFFFFF"/>
        <w:spacing w:line="360" w:lineRule="auto"/>
        <w:ind w:firstLine="709"/>
        <w:jc w:val="both"/>
        <w:rPr>
          <w:sz w:val="28"/>
          <w:szCs w:val="28"/>
        </w:rPr>
      </w:pPr>
      <w:r>
        <w:rPr>
          <w:sz w:val="28"/>
          <w:szCs w:val="28"/>
        </w:rPr>
        <w:t>При струйном стационарном истечении горючего газа величину М</w:t>
      </w:r>
      <w:r>
        <w:rPr>
          <w:sz w:val="28"/>
          <w:szCs w:val="28"/>
          <w:vertAlign w:val="subscript"/>
        </w:rPr>
        <w:t>Т</w:t>
      </w:r>
      <w:r>
        <w:rPr>
          <w:sz w:val="28"/>
          <w:szCs w:val="28"/>
        </w:rPr>
        <w:t xml:space="preserve"> следует рассчитывать с учетом стационарного распределения концентраций горючего газа в струе;</w:t>
      </w:r>
      <w:bookmarkEnd w:id="61"/>
    </w:p>
    <w:p w:rsidR="00262C0E" w:rsidRDefault="00262C0E">
      <w:pPr>
        <w:shd w:val="clear" w:color="auto" w:fill="FFFFFF"/>
        <w:spacing w:line="360" w:lineRule="auto"/>
        <w:ind w:firstLine="709"/>
        <w:jc w:val="both"/>
        <w:rPr>
          <w:sz w:val="28"/>
          <w:szCs w:val="28"/>
        </w:rPr>
      </w:pPr>
      <w:r>
        <w:rPr>
          <w:sz w:val="28"/>
          <w:szCs w:val="28"/>
        </w:rPr>
        <w:t>удельная теплота сгорания горючего вещества Е</w:t>
      </w:r>
      <w:r>
        <w:rPr>
          <w:sz w:val="28"/>
          <w:szCs w:val="28"/>
          <w:vertAlign w:val="subscript"/>
        </w:rPr>
        <w:t>УД</w:t>
      </w:r>
      <w:r>
        <w:rPr>
          <w:sz w:val="28"/>
          <w:szCs w:val="28"/>
        </w:rPr>
        <w:t>;</w:t>
      </w:r>
    </w:p>
    <w:p w:rsidR="00262C0E" w:rsidRDefault="00262C0E">
      <w:pPr>
        <w:shd w:val="clear" w:color="auto" w:fill="FFFFFF"/>
        <w:spacing w:line="360" w:lineRule="auto"/>
        <w:ind w:firstLine="709"/>
        <w:jc w:val="both"/>
        <w:rPr>
          <w:sz w:val="28"/>
          <w:szCs w:val="28"/>
        </w:rPr>
      </w:pPr>
      <w:r>
        <w:rPr>
          <w:sz w:val="28"/>
          <w:szCs w:val="28"/>
        </w:rPr>
        <w:t>скорость звука в воздухе С</w:t>
      </w:r>
      <w:r>
        <w:rPr>
          <w:sz w:val="28"/>
          <w:szCs w:val="28"/>
          <w:vertAlign w:val="subscript"/>
        </w:rPr>
        <w:t>0</w:t>
      </w:r>
      <w:r>
        <w:rPr>
          <w:sz w:val="28"/>
          <w:szCs w:val="28"/>
        </w:rPr>
        <w:t xml:space="preserve"> (обычно принимается равной 340 м/с);</w:t>
      </w:r>
    </w:p>
    <w:p w:rsidR="00262C0E" w:rsidRDefault="00262C0E">
      <w:pPr>
        <w:shd w:val="clear" w:color="auto" w:fill="FFFFFF"/>
        <w:spacing w:line="360" w:lineRule="auto"/>
        <w:ind w:firstLine="709"/>
        <w:jc w:val="both"/>
        <w:rPr>
          <w:sz w:val="28"/>
          <w:szCs w:val="28"/>
        </w:rPr>
      </w:pPr>
      <w:r>
        <w:rPr>
          <w:sz w:val="28"/>
          <w:szCs w:val="28"/>
        </w:rPr>
        <w:t>информация о степени загроможденности окружающего пространства;</w:t>
      </w:r>
    </w:p>
    <w:p w:rsidR="00262C0E" w:rsidRDefault="00262C0E">
      <w:pPr>
        <w:shd w:val="clear" w:color="auto" w:fill="FFFFFF"/>
        <w:spacing w:line="360" w:lineRule="auto"/>
        <w:ind w:firstLine="709"/>
        <w:jc w:val="both"/>
      </w:pPr>
      <w:r>
        <w:rPr>
          <w:sz w:val="28"/>
          <w:szCs w:val="28"/>
        </w:rPr>
        <w:t>эффективный энергозапас горючей смеси Е, который определяется по формуле:</w:t>
      </w:r>
    </w:p>
    <w:p w:rsidR="00262C0E" w:rsidRDefault="00262C0E">
      <w:pPr>
        <w:shd w:val="clear" w:color="auto" w:fill="FFFFFF"/>
        <w:spacing w:line="360" w:lineRule="auto"/>
        <w:ind w:firstLine="709"/>
        <w:jc w:val="both"/>
        <w:rPr>
          <w:sz w:val="28"/>
          <w:szCs w:val="28"/>
        </w:rPr>
      </w:pPr>
      <w:r>
        <w:object w:dxaOrig="3023" w:dyaOrig="1183">
          <v:shape id="_x0000_i1029" type="#_x0000_t75" style="width:148.2pt;height:56.4pt" o:ole="" filled="t">
            <v:fill color2="black"/>
            <v:imagedata r:id="rId23" o:title=""/>
          </v:shape>
          <o:OLEObject Type="Embed" ProgID="Equation.3" ShapeID="_x0000_i1029" DrawAspect="Content" ObjectID="_1644646282" r:id="rId24"/>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t>(3.5)</w:t>
      </w:r>
    </w:p>
    <w:p w:rsidR="00262C0E" w:rsidRDefault="00262C0E">
      <w:pPr>
        <w:shd w:val="clear" w:color="auto" w:fill="FFFFFF"/>
        <w:spacing w:line="360" w:lineRule="auto"/>
        <w:ind w:firstLine="709"/>
        <w:jc w:val="both"/>
        <w:rPr>
          <w:sz w:val="28"/>
          <w:szCs w:val="28"/>
        </w:rPr>
      </w:pPr>
      <w:r>
        <w:rPr>
          <w:sz w:val="28"/>
          <w:szCs w:val="28"/>
        </w:rPr>
        <w:t>При расчете параметров сгорания облака, расположенного на поверхности земли, величина эффективного энергозапаса удваивалась.</w:t>
      </w:r>
    </w:p>
    <w:bookmarkEnd w:id="60"/>
    <w:p w:rsidR="00262C0E" w:rsidRDefault="00262C0E">
      <w:pPr>
        <w:shd w:val="clear" w:color="auto" w:fill="FFFFFF"/>
        <w:spacing w:line="360" w:lineRule="auto"/>
        <w:ind w:firstLine="709"/>
        <w:jc w:val="both"/>
        <w:rPr>
          <w:sz w:val="28"/>
          <w:szCs w:val="28"/>
        </w:rPr>
      </w:pPr>
    </w:p>
    <w:p w:rsidR="00262C0E" w:rsidRDefault="00262C0E">
      <w:pPr>
        <w:shd w:val="clear" w:color="auto" w:fill="FFFFFF"/>
        <w:spacing w:line="360" w:lineRule="auto"/>
        <w:ind w:firstLine="709"/>
        <w:jc w:val="center"/>
        <w:rPr>
          <w:sz w:val="28"/>
          <w:szCs w:val="28"/>
        </w:rPr>
      </w:pPr>
      <w:r>
        <w:rPr>
          <w:sz w:val="28"/>
          <w:szCs w:val="28"/>
          <w:u w:val="single"/>
        </w:rPr>
        <w:t>Интенсивность теплового излучения</w:t>
      </w:r>
    </w:p>
    <w:p w:rsidR="00262C0E" w:rsidRDefault="00262C0E">
      <w:pPr>
        <w:shd w:val="clear" w:color="auto" w:fill="FFFFFF"/>
        <w:spacing w:line="360" w:lineRule="auto"/>
        <w:ind w:firstLine="709"/>
        <w:jc w:val="both"/>
        <w:rPr>
          <w:sz w:val="28"/>
          <w:szCs w:val="28"/>
        </w:rPr>
      </w:pPr>
    </w:p>
    <w:p w:rsidR="00262C0E" w:rsidRDefault="00262C0E">
      <w:pPr>
        <w:shd w:val="clear" w:color="auto" w:fill="FFFFFF"/>
        <w:spacing w:line="360" w:lineRule="auto"/>
        <w:ind w:firstLine="709"/>
        <w:jc w:val="both"/>
        <w:rPr>
          <w:sz w:val="28"/>
          <w:szCs w:val="28"/>
        </w:rPr>
      </w:pPr>
      <w:r>
        <w:rPr>
          <w:sz w:val="28"/>
          <w:szCs w:val="28"/>
        </w:rPr>
        <w:t>В настоящем разделе приводятся методы расчета интенсивности теплового излучения от пожара пролива на поверхность, огненного шара, а также радиуса воздействия продуктов сгорания паровоздушного облака в случае пожара-вспышки.</w:t>
      </w:r>
    </w:p>
    <w:p w:rsidR="00262C0E" w:rsidRDefault="00262C0E">
      <w:pPr>
        <w:shd w:val="clear" w:color="auto" w:fill="FFFFFF"/>
        <w:spacing w:line="360" w:lineRule="auto"/>
        <w:ind w:firstLine="709"/>
        <w:jc w:val="both"/>
        <w:rPr>
          <w:sz w:val="28"/>
          <w:szCs w:val="28"/>
        </w:rPr>
      </w:pPr>
      <w:bookmarkStart w:id="62" w:name="BmOutflowFire"/>
    </w:p>
    <w:p w:rsidR="00262C0E" w:rsidRDefault="00262C0E">
      <w:pPr>
        <w:shd w:val="clear" w:color="auto" w:fill="FFFFFF"/>
        <w:spacing w:line="360" w:lineRule="auto"/>
        <w:ind w:firstLine="709"/>
        <w:jc w:val="both"/>
        <w:rPr>
          <w:sz w:val="28"/>
          <w:szCs w:val="28"/>
        </w:rPr>
      </w:pPr>
      <w:r>
        <w:rPr>
          <w:i/>
          <w:sz w:val="28"/>
          <w:szCs w:val="28"/>
        </w:rPr>
        <w:t>Пожар пролива</w:t>
      </w:r>
      <w:r>
        <w:rPr>
          <w:sz w:val="28"/>
          <w:szCs w:val="28"/>
        </w:rPr>
        <w:t xml:space="preserve"> </w:t>
      </w:r>
    </w:p>
    <w:p w:rsidR="00262C0E" w:rsidRDefault="00262C0E">
      <w:pPr>
        <w:shd w:val="clear" w:color="auto" w:fill="FFFFFF"/>
        <w:spacing w:line="360" w:lineRule="auto"/>
        <w:ind w:firstLine="709"/>
        <w:jc w:val="both"/>
        <w:rPr>
          <w:sz w:val="28"/>
          <w:szCs w:val="28"/>
        </w:rPr>
      </w:pPr>
    </w:p>
    <w:p w:rsidR="00262C0E" w:rsidRDefault="00262C0E">
      <w:pPr>
        <w:shd w:val="clear" w:color="auto" w:fill="FFFFFF"/>
        <w:spacing w:line="360" w:lineRule="auto"/>
        <w:ind w:firstLine="709"/>
        <w:jc w:val="both"/>
        <w:rPr>
          <w:sz w:val="28"/>
          <w:szCs w:val="28"/>
        </w:rPr>
      </w:pPr>
      <w:r>
        <w:rPr>
          <w:sz w:val="28"/>
          <w:szCs w:val="28"/>
        </w:rPr>
        <w:t>Интенсивность теплового излучения q (кВт/м</w:t>
      </w:r>
      <w:r>
        <w:rPr>
          <w:sz w:val="28"/>
          <w:szCs w:val="28"/>
          <w:vertAlign w:val="superscript"/>
        </w:rPr>
        <w:t>2</w:t>
      </w:r>
      <w:r>
        <w:rPr>
          <w:sz w:val="28"/>
          <w:szCs w:val="28"/>
        </w:rPr>
        <w:t>) для пожара пролива  определяется по формуле:</w:t>
      </w:r>
    </w:p>
    <w:p w:rsidR="00262C0E" w:rsidRDefault="00262C0E">
      <w:pPr>
        <w:shd w:val="clear" w:color="auto" w:fill="FFFFFF"/>
        <w:spacing w:line="360" w:lineRule="auto"/>
        <w:ind w:firstLine="709"/>
        <w:jc w:val="both"/>
        <w:rPr>
          <w:sz w:val="28"/>
          <w:szCs w:val="28"/>
        </w:rPr>
      </w:pPr>
    </w:p>
    <w:p w:rsidR="00262C0E" w:rsidRDefault="00262C0E">
      <w:pPr>
        <w:shd w:val="clear" w:color="auto" w:fill="FFFFFF"/>
        <w:spacing w:line="360" w:lineRule="auto"/>
        <w:ind w:firstLine="709"/>
        <w:jc w:val="both"/>
        <w:rPr>
          <w:sz w:val="28"/>
          <w:szCs w:val="28"/>
        </w:rPr>
      </w:pPr>
      <w:r>
        <w:object w:dxaOrig="1503" w:dyaOrig="463">
          <v:shape id="_x0000_i1030" type="#_x0000_t75" style="width:1in;height:20.4pt" o:ole="" filled="t">
            <v:fill color2="black"/>
            <v:imagedata r:id="rId25" o:title=""/>
          </v:shape>
          <o:OLEObject Type="Embed" ProgID="Equation.3" ShapeID="_x0000_i1030" DrawAspect="Content" ObjectID="_1644646283" r:id="rId26"/>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(3.6)</w:t>
      </w:r>
    </w:p>
    <w:p w:rsidR="00262C0E" w:rsidRDefault="00262C0E">
      <w:pPr>
        <w:shd w:val="clear" w:color="auto" w:fill="FFFFFF"/>
        <w:spacing w:line="360" w:lineRule="auto"/>
        <w:ind w:firstLine="709"/>
        <w:jc w:val="both"/>
        <w:rPr>
          <w:sz w:val="28"/>
          <w:szCs w:val="28"/>
        </w:rPr>
      </w:pPr>
    </w:p>
    <w:p w:rsidR="00262C0E" w:rsidRDefault="00262C0E">
      <w:pPr>
        <w:shd w:val="clear" w:color="auto" w:fill="FFFFFF"/>
        <w:spacing w:line="360" w:lineRule="auto"/>
        <w:ind w:firstLine="709"/>
        <w:jc w:val="both"/>
      </w:pPr>
      <w:r>
        <w:rPr>
          <w:sz w:val="28"/>
          <w:szCs w:val="28"/>
        </w:rPr>
        <w:t xml:space="preserve">где </w:t>
      </w:r>
      <w:r>
        <w:object w:dxaOrig="443" w:dyaOrig="463">
          <v:shape id="_x0000_i1031" type="#_x0000_t75" style="width:18.6pt;height:20.4pt" o:ole="" filled="t">
            <v:fill color2="black"/>
            <v:imagedata r:id="rId27" o:title=""/>
          </v:shape>
          <o:OLEObject Type="Embed" ProgID="Equation.3" ShapeID="_x0000_i1031" DrawAspect="Content" ObjectID="_1644646284" r:id="rId28"/>
        </w:object>
      </w:r>
      <w:r>
        <w:rPr>
          <w:sz w:val="28"/>
          <w:szCs w:val="28"/>
        </w:rPr>
        <w:t xml:space="preserve"> - среднеповерхностная интенсивность теплового излучения пламени, кВт/м</w:t>
      </w:r>
      <w:r>
        <w:rPr>
          <w:sz w:val="28"/>
          <w:szCs w:val="28"/>
          <w:vertAlign w:val="superscript"/>
        </w:rPr>
        <w:t>2</w:t>
      </w:r>
      <w:r>
        <w:rPr>
          <w:sz w:val="28"/>
          <w:szCs w:val="28"/>
        </w:rPr>
        <w:t>;</w:t>
      </w:r>
    </w:p>
    <w:p w:rsidR="00262C0E" w:rsidRDefault="00262C0E">
      <w:pPr>
        <w:shd w:val="clear" w:color="auto" w:fill="FFFFFF"/>
        <w:spacing w:line="360" w:lineRule="auto"/>
        <w:ind w:firstLine="709"/>
        <w:jc w:val="both"/>
        <w:rPr>
          <w:rFonts w:ascii="Symbol" w:hAnsi="Symbol"/>
          <w:sz w:val="28"/>
          <w:szCs w:val="28"/>
        </w:rPr>
      </w:pPr>
      <w:r>
        <w:object w:dxaOrig="383" w:dyaOrig="463">
          <v:shape id="_x0000_i1032" type="#_x0000_t75" style="width:15.6pt;height:20.4pt" o:ole="" filled="t">
            <v:fill color2="black"/>
            <v:imagedata r:id="rId29" o:title=""/>
          </v:shape>
          <o:OLEObject Type="Embed" ProgID="Equation.3" ShapeID="_x0000_i1032" DrawAspect="Content" ObjectID="_1644646285" r:id="rId30"/>
        </w:object>
      </w:r>
      <w:r>
        <w:rPr>
          <w:sz w:val="28"/>
          <w:szCs w:val="28"/>
        </w:rPr>
        <w:t xml:space="preserve"> - угловой коэффициент облученности;</w:t>
      </w:r>
    </w:p>
    <w:p w:rsidR="00262C0E" w:rsidRDefault="00262C0E">
      <w:pPr>
        <w:shd w:val="clear" w:color="auto" w:fill="FFFFFF"/>
        <w:spacing w:line="360" w:lineRule="auto"/>
        <w:ind w:firstLine="709"/>
        <w:jc w:val="both"/>
        <w:rPr>
          <w:sz w:val="28"/>
          <w:szCs w:val="28"/>
          <w:lang w:val="ru-RU"/>
        </w:rPr>
      </w:pPr>
      <w:r>
        <w:rPr>
          <w:rFonts w:ascii="Symbol" w:hAnsi="Symbol"/>
          <w:sz w:val="28"/>
          <w:szCs w:val="28"/>
        </w:rPr>
        <w:t></w:t>
      </w:r>
      <w:r>
        <w:rPr>
          <w:sz w:val="28"/>
          <w:szCs w:val="28"/>
        </w:rPr>
        <w:t xml:space="preserve"> - коэффициент пропускания атмосферы.</w:t>
      </w:r>
    </w:p>
    <w:p w:rsidR="00262C0E" w:rsidRDefault="00262C0E">
      <w:pPr>
        <w:shd w:val="clear" w:color="auto" w:fill="FFFFFF"/>
        <w:spacing w:line="360" w:lineRule="auto"/>
        <w:ind w:firstLine="709"/>
        <w:jc w:val="both"/>
        <w:rPr>
          <w:sz w:val="28"/>
          <w:szCs w:val="28"/>
          <w:lang w:val="ru-RU"/>
        </w:rPr>
      </w:pPr>
      <w:r>
        <w:rPr>
          <w:sz w:val="28"/>
          <w:szCs w:val="28"/>
          <w:lang w:val="ru-RU"/>
        </w:rPr>
        <w:t xml:space="preserve">Значение </w:t>
      </w:r>
      <w:r>
        <w:object w:dxaOrig="443" w:dyaOrig="463">
          <v:shape id="_x0000_i1033" type="#_x0000_t75" style="width:18.6pt;height:20.4pt" o:ole="" filled="t">
            <v:fill color2="black"/>
            <v:imagedata r:id="rId27" o:title=""/>
          </v:shape>
          <o:OLEObject Type="Embed" ProgID="Equation.3" ShapeID="_x0000_i1033" DrawAspect="Content" ObjectID="_1644646286" r:id="rId31"/>
        </w:object>
      </w:r>
      <w:r>
        <w:rPr>
          <w:sz w:val="28"/>
          <w:szCs w:val="28"/>
          <w:lang w:val="ru-RU"/>
        </w:rPr>
        <w:t xml:space="preserve"> принимается на основе имеющихся экспериментальных данных или по таблице 3.8</w:t>
      </w:r>
    </w:p>
    <w:p w:rsidR="00262C0E" w:rsidRDefault="00262C0E">
      <w:pPr>
        <w:shd w:val="clear" w:color="auto" w:fill="FFFFFF"/>
        <w:spacing w:line="360" w:lineRule="auto"/>
        <w:ind w:firstLine="709"/>
        <w:jc w:val="both"/>
      </w:pPr>
      <w:r>
        <w:rPr>
          <w:sz w:val="28"/>
          <w:szCs w:val="28"/>
          <w:lang w:val="ru-RU"/>
        </w:rPr>
        <w:t>Таблица 3.8 - С</w:t>
      </w:r>
      <w:r>
        <w:rPr>
          <w:sz w:val="28"/>
          <w:szCs w:val="28"/>
        </w:rPr>
        <w:t>реднеповерхностная плотность теплового излучения пламени в зависимости от диаметра очага и удельная массовая скорость выгорания для некоторых жидких углеводородных топлив</w:t>
      </w:r>
    </w:p>
    <w:p w:rsidR="00262C0E" w:rsidRDefault="00262C0E">
      <w:pPr>
        <w:ind w:firstLine="720"/>
        <w:jc w:val="both"/>
      </w:pPr>
    </w:p>
    <w:tbl>
      <w:tblPr>
        <w:tblW w:w="0" w:type="auto"/>
        <w:tblInd w:w="108" w:type="dxa"/>
        <w:tblLayout w:type="fixed"/>
        <w:tblLook w:val="0000" w:firstRow="0" w:lastRow="0" w:firstColumn="0" w:lastColumn="0" w:noHBand="0" w:noVBand="0"/>
      </w:tblPr>
      <w:tblGrid>
        <w:gridCol w:w="2776"/>
        <w:gridCol w:w="1146"/>
        <w:gridCol w:w="1146"/>
        <w:gridCol w:w="1146"/>
        <w:gridCol w:w="1146"/>
        <w:gridCol w:w="1146"/>
        <w:gridCol w:w="1147"/>
      </w:tblGrid>
      <w:tr w:rsidR="00262C0E">
        <w:tc>
          <w:tcPr>
            <w:tcW w:w="2776" w:type="dxa"/>
            <w:vMerge w:val="restart"/>
            <w:tcBorders>
              <w:top w:val="single" w:sz="4" w:space="0" w:color="000000"/>
              <w:left w:val="single" w:sz="4" w:space="0" w:color="000000"/>
            </w:tcBorders>
            <w:shd w:val="clear" w:color="auto" w:fill="auto"/>
          </w:tcPr>
          <w:p w:rsidR="00262C0E" w:rsidRDefault="00262C0E">
            <w:pPr>
              <w:pStyle w:val="af2"/>
              <w:jc w:val="center"/>
            </w:pPr>
            <w:r>
              <w:rPr>
                <w:rFonts w:ascii="Times New Roman" w:hAnsi="Times New Roman"/>
                <w:sz w:val="26"/>
                <w:szCs w:val="26"/>
              </w:rPr>
              <w:t>Топливо</w:t>
            </w:r>
          </w:p>
        </w:tc>
        <w:tc>
          <w:tcPr>
            <w:tcW w:w="5730" w:type="dxa"/>
            <w:gridSpan w:val="5"/>
            <w:tcBorders>
              <w:top w:val="single" w:sz="4" w:space="0" w:color="000000"/>
              <w:left w:val="single" w:sz="4" w:space="0" w:color="000000"/>
              <w:bottom w:val="single" w:sz="4" w:space="0" w:color="000000"/>
            </w:tcBorders>
            <w:shd w:val="clear" w:color="auto" w:fill="auto"/>
          </w:tcPr>
          <w:p w:rsidR="00262C0E" w:rsidRDefault="00DF65CE">
            <w:pPr>
              <w:pStyle w:val="af2"/>
              <w:jc w:val="center"/>
              <w:rPr>
                <w:rFonts w:ascii="Times New Roman" w:hAnsi="Times New Roman"/>
                <w:sz w:val="26"/>
                <w:szCs w:val="26"/>
              </w:rPr>
            </w:pPr>
            <w:r>
              <w:rPr>
                <w:rFonts w:ascii="Times New Roman" w:hAnsi="Times New Roman"/>
                <w:noProof/>
                <w:sz w:val="26"/>
                <w:szCs w:val="26"/>
                <w:lang w:eastAsia="ru-RU"/>
              </w:rPr>
              <w:drawing>
                <wp:inline distT="0" distB="0" distL="0" distR="0">
                  <wp:extent cx="160020" cy="1676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 cy="167640"/>
                          </a:xfrm>
                          <a:prstGeom prst="rect">
                            <a:avLst/>
                          </a:prstGeom>
                          <a:solidFill>
                            <a:srgbClr val="FFFFFF"/>
                          </a:solidFill>
                          <a:ln>
                            <a:noFill/>
                          </a:ln>
                        </pic:spPr>
                      </pic:pic>
                    </a:graphicData>
                  </a:graphic>
                </wp:inline>
              </w:drawing>
            </w:r>
            <w:r w:rsidR="00262C0E">
              <w:rPr>
                <w:rFonts w:ascii="Times New Roman" w:hAnsi="Times New Roman"/>
                <w:sz w:val="26"/>
                <w:szCs w:val="26"/>
              </w:rPr>
              <w:t xml:space="preserve">, </w:t>
            </w:r>
            <w:r>
              <w:rPr>
                <w:rFonts w:ascii="Times New Roman" w:hAnsi="Times New Roman"/>
                <w:noProof/>
                <w:sz w:val="26"/>
                <w:szCs w:val="26"/>
                <w:lang w:eastAsia="ru-RU"/>
              </w:rPr>
              <w:drawing>
                <wp:inline distT="0" distB="0" distL="0" distR="0">
                  <wp:extent cx="441960" cy="2057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960" cy="205740"/>
                          </a:xfrm>
                          <a:prstGeom prst="rect">
                            <a:avLst/>
                          </a:prstGeom>
                          <a:solidFill>
                            <a:srgbClr val="FFFFFF"/>
                          </a:solidFill>
                          <a:ln>
                            <a:noFill/>
                          </a:ln>
                        </pic:spPr>
                      </pic:pic>
                    </a:graphicData>
                  </a:graphic>
                </wp:inline>
              </w:drawing>
            </w:r>
            <w:r w:rsidR="00262C0E">
              <w:rPr>
                <w:rFonts w:ascii="Times New Roman" w:hAnsi="Times New Roman"/>
                <w:sz w:val="26"/>
                <w:szCs w:val="26"/>
              </w:rPr>
              <w:t>, при d, м</w:t>
            </w:r>
          </w:p>
        </w:tc>
        <w:tc>
          <w:tcPr>
            <w:tcW w:w="1147" w:type="dxa"/>
            <w:vMerge w:val="restart"/>
            <w:tcBorders>
              <w:top w:val="single" w:sz="4" w:space="0" w:color="000000"/>
              <w:left w:val="single" w:sz="4" w:space="0" w:color="000000"/>
              <w:right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m',</w:t>
            </w:r>
          </w:p>
          <w:p w:rsidR="00262C0E" w:rsidRDefault="00262C0E">
            <w:pPr>
              <w:pStyle w:val="af2"/>
              <w:jc w:val="center"/>
            </w:pPr>
            <w:r>
              <w:rPr>
                <w:rFonts w:ascii="Times New Roman" w:hAnsi="Times New Roman"/>
                <w:sz w:val="26"/>
                <w:szCs w:val="26"/>
              </w:rPr>
              <w:t>кг/(м</w:t>
            </w:r>
            <w:r>
              <w:rPr>
                <w:rFonts w:ascii="Times New Roman" w:hAnsi="Times New Roman"/>
                <w:sz w:val="26"/>
                <w:szCs w:val="26"/>
                <w:vertAlign w:val="superscript"/>
              </w:rPr>
              <w:t>2</w:t>
            </w:r>
            <w:r>
              <w:rPr>
                <w:rFonts w:ascii="Symbol" w:eastAsia="Symbol" w:hAnsi="Symbol" w:cs="Symbol"/>
                <w:sz w:val="23"/>
                <w:szCs w:val="23"/>
                <w:lang w:val="en-US"/>
              </w:rPr>
              <w:t></w:t>
            </w:r>
            <w:r>
              <w:rPr>
                <w:rFonts w:ascii="Times New Roman" w:hAnsi="Times New Roman"/>
                <w:sz w:val="26"/>
                <w:szCs w:val="26"/>
              </w:rPr>
              <w:t>с)</w:t>
            </w:r>
          </w:p>
        </w:tc>
      </w:tr>
      <w:tr w:rsidR="00262C0E">
        <w:tc>
          <w:tcPr>
            <w:tcW w:w="2776" w:type="dxa"/>
            <w:vMerge w:val="restart"/>
            <w:tcBorders>
              <w:top w:val="single" w:sz="4" w:space="0" w:color="000000"/>
              <w:left w:val="single" w:sz="4" w:space="0" w:color="000000"/>
            </w:tcBorders>
            <w:shd w:val="clear" w:color="auto" w:fill="auto"/>
          </w:tcPr>
          <w:p w:rsidR="00262C0E" w:rsidRDefault="00262C0E"/>
        </w:tc>
        <w:tc>
          <w:tcPr>
            <w:tcW w:w="1146" w:type="dxa"/>
            <w:tcBorders>
              <w:top w:val="single" w:sz="4" w:space="0" w:color="000000"/>
              <w:left w:val="single" w:sz="4" w:space="0" w:color="000000"/>
              <w:bottom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10</w:t>
            </w:r>
          </w:p>
        </w:tc>
        <w:tc>
          <w:tcPr>
            <w:tcW w:w="1146" w:type="dxa"/>
            <w:tcBorders>
              <w:top w:val="single" w:sz="4" w:space="0" w:color="000000"/>
              <w:left w:val="single" w:sz="4" w:space="0" w:color="000000"/>
              <w:bottom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20</w:t>
            </w:r>
          </w:p>
        </w:tc>
        <w:tc>
          <w:tcPr>
            <w:tcW w:w="1146" w:type="dxa"/>
            <w:tcBorders>
              <w:top w:val="single" w:sz="4" w:space="0" w:color="000000"/>
              <w:left w:val="single" w:sz="4" w:space="0" w:color="000000"/>
              <w:bottom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30</w:t>
            </w:r>
          </w:p>
        </w:tc>
        <w:tc>
          <w:tcPr>
            <w:tcW w:w="1146" w:type="dxa"/>
            <w:tcBorders>
              <w:top w:val="single" w:sz="4" w:space="0" w:color="000000"/>
              <w:left w:val="single" w:sz="4" w:space="0" w:color="000000"/>
              <w:bottom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40</w:t>
            </w:r>
          </w:p>
        </w:tc>
        <w:tc>
          <w:tcPr>
            <w:tcW w:w="1146" w:type="dxa"/>
            <w:tcBorders>
              <w:top w:val="single" w:sz="4" w:space="0" w:color="000000"/>
              <w:left w:val="single" w:sz="4" w:space="0" w:color="000000"/>
              <w:bottom w:val="single" w:sz="4" w:space="0" w:color="000000"/>
            </w:tcBorders>
            <w:shd w:val="clear" w:color="auto" w:fill="auto"/>
          </w:tcPr>
          <w:p w:rsidR="00262C0E" w:rsidRDefault="00262C0E">
            <w:pPr>
              <w:pStyle w:val="af2"/>
              <w:jc w:val="center"/>
            </w:pPr>
            <w:r>
              <w:rPr>
                <w:rFonts w:ascii="Times New Roman" w:hAnsi="Times New Roman"/>
                <w:sz w:val="26"/>
                <w:szCs w:val="26"/>
              </w:rPr>
              <w:t>50</w:t>
            </w:r>
          </w:p>
        </w:tc>
        <w:tc>
          <w:tcPr>
            <w:tcW w:w="1147" w:type="dxa"/>
            <w:vMerge w:val="restart"/>
            <w:tcBorders>
              <w:top w:val="single" w:sz="4" w:space="0" w:color="000000"/>
              <w:left w:val="single" w:sz="4" w:space="0" w:color="000000"/>
              <w:right w:val="single" w:sz="4" w:space="0" w:color="000000"/>
            </w:tcBorders>
            <w:shd w:val="clear" w:color="auto" w:fill="auto"/>
          </w:tcPr>
          <w:p w:rsidR="00262C0E" w:rsidRDefault="00262C0E"/>
        </w:tc>
      </w:tr>
      <w:tr w:rsidR="00262C0E">
        <w:tc>
          <w:tcPr>
            <w:tcW w:w="2776" w:type="dxa"/>
            <w:tcBorders>
              <w:top w:val="single" w:sz="4" w:space="0" w:color="000000"/>
              <w:left w:val="single" w:sz="4" w:space="0" w:color="000000"/>
            </w:tcBorders>
            <w:shd w:val="clear" w:color="auto" w:fill="auto"/>
          </w:tcPr>
          <w:p w:rsidR="00262C0E" w:rsidRDefault="00262C0E">
            <w:pPr>
              <w:pStyle w:val="af3"/>
              <w:rPr>
                <w:rFonts w:ascii="Times New Roman" w:hAnsi="Times New Roman"/>
                <w:sz w:val="26"/>
                <w:szCs w:val="26"/>
              </w:rPr>
            </w:pPr>
            <w:r>
              <w:rPr>
                <w:rFonts w:ascii="Times New Roman" w:hAnsi="Times New Roman"/>
                <w:sz w:val="26"/>
                <w:szCs w:val="26"/>
              </w:rPr>
              <w:t>СПГ</w:t>
            </w:r>
          </w:p>
        </w:tc>
        <w:tc>
          <w:tcPr>
            <w:tcW w:w="1146" w:type="dxa"/>
            <w:tcBorders>
              <w:top w:val="single" w:sz="4" w:space="0" w:color="000000"/>
              <w:left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220</w:t>
            </w:r>
          </w:p>
        </w:tc>
        <w:tc>
          <w:tcPr>
            <w:tcW w:w="1146" w:type="dxa"/>
            <w:tcBorders>
              <w:top w:val="single" w:sz="4" w:space="0" w:color="000000"/>
              <w:left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180</w:t>
            </w:r>
          </w:p>
        </w:tc>
        <w:tc>
          <w:tcPr>
            <w:tcW w:w="1146" w:type="dxa"/>
            <w:tcBorders>
              <w:top w:val="single" w:sz="4" w:space="0" w:color="000000"/>
              <w:left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150</w:t>
            </w:r>
          </w:p>
        </w:tc>
        <w:tc>
          <w:tcPr>
            <w:tcW w:w="1146" w:type="dxa"/>
            <w:tcBorders>
              <w:top w:val="single" w:sz="4" w:space="0" w:color="000000"/>
              <w:left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130</w:t>
            </w:r>
          </w:p>
        </w:tc>
        <w:tc>
          <w:tcPr>
            <w:tcW w:w="1146" w:type="dxa"/>
            <w:tcBorders>
              <w:top w:val="single" w:sz="4" w:space="0" w:color="000000"/>
              <w:left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120</w:t>
            </w:r>
          </w:p>
        </w:tc>
        <w:tc>
          <w:tcPr>
            <w:tcW w:w="1147" w:type="dxa"/>
            <w:tcBorders>
              <w:top w:val="single" w:sz="4" w:space="0" w:color="000000"/>
              <w:left w:val="single" w:sz="4" w:space="0" w:color="000000"/>
              <w:right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0,08</w:t>
            </w:r>
          </w:p>
        </w:tc>
      </w:tr>
      <w:tr w:rsidR="00262C0E">
        <w:tc>
          <w:tcPr>
            <w:tcW w:w="2776" w:type="dxa"/>
            <w:tcBorders>
              <w:left w:val="single" w:sz="4" w:space="0" w:color="000000"/>
            </w:tcBorders>
            <w:shd w:val="clear" w:color="auto" w:fill="auto"/>
          </w:tcPr>
          <w:p w:rsidR="00262C0E" w:rsidRDefault="00262C0E">
            <w:pPr>
              <w:pStyle w:val="af3"/>
              <w:rPr>
                <w:rFonts w:ascii="Times New Roman" w:hAnsi="Times New Roman"/>
                <w:sz w:val="26"/>
                <w:szCs w:val="26"/>
              </w:rPr>
            </w:pPr>
            <w:r>
              <w:rPr>
                <w:rFonts w:ascii="Times New Roman" w:hAnsi="Times New Roman"/>
                <w:sz w:val="26"/>
                <w:szCs w:val="26"/>
              </w:rPr>
              <w:t>СУГ (пропан-бутан)</w:t>
            </w:r>
          </w:p>
        </w:tc>
        <w:tc>
          <w:tcPr>
            <w:tcW w:w="1146" w:type="dxa"/>
            <w:tcBorders>
              <w:left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80</w:t>
            </w:r>
          </w:p>
        </w:tc>
        <w:tc>
          <w:tcPr>
            <w:tcW w:w="1146" w:type="dxa"/>
            <w:tcBorders>
              <w:left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63</w:t>
            </w:r>
          </w:p>
        </w:tc>
        <w:tc>
          <w:tcPr>
            <w:tcW w:w="1146" w:type="dxa"/>
            <w:tcBorders>
              <w:left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50</w:t>
            </w:r>
          </w:p>
        </w:tc>
        <w:tc>
          <w:tcPr>
            <w:tcW w:w="1146" w:type="dxa"/>
            <w:tcBorders>
              <w:left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43</w:t>
            </w:r>
          </w:p>
        </w:tc>
        <w:tc>
          <w:tcPr>
            <w:tcW w:w="1146" w:type="dxa"/>
            <w:tcBorders>
              <w:left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40</w:t>
            </w:r>
          </w:p>
        </w:tc>
        <w:tc>
          <w:tcPr>
            <w:tcW w:w="1147" w:type="dxa"/>
            <w:tcBorders>
              <w:left w:val="single" w:sz="4" w:space="0" w:color="000000"/>
              <w:right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0,1</w:t>
            </w:r>
          </w:p>
        </w:tc>
      </w:tr>
      <w:tr w:rsidR="00262C0E">
        <w:tc>
          <w:tcPr>
            <w:tcW w:w="2776" w:type="dxa"/>
            <w:tcBorders>
              <w:left w:val="single" w:sz="4" w:space="0" w:color="000000"/>
            </w:tcBorders>
            <w:shd w:val="clear" w:color="auto" w:fill="auto"/>
          </w:tcPr>
          <w:p w:rsidR="00262C0E" w:rsidRDefault="00262C0E">
            <w:pPr>
              <w:pStyle w:val="af3"/>
              <w:rPr>
                <w:rFonts w:ascii="Times New Roman" w:hAnsi="Times New Roman"/>
                <w:sz w:val="26"/>
                <w:szCs w:val="26"/>
              </w:rPr>
            </w:pPr>
            <w:r>
              <w:rPr>
                <w:rFonts w:ascii="Times New Roman" w:hAnsi="Times New Roman"/>
                <w:sz w:val="26"/>
                <w:szCs w:val="26"/>
              </w:rPr>
              <w:t>Бензин</w:t>
            </w:r>
          </w:p>
        </w:tc>
        <w:tc>
          <w:tcPr>
            <w:tcW w:w="1146" w:type="dxa"/>
            <w:tcBorders>
              <w:left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60</w:t>
            </w:r>
          </w:p>
        </w:tc>
        <w:tc>
          <w:tcPr>
            <w:tcW w:w="1146" w:type="dxa"/>
            <w:tcBorders>
              <w:left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47</w:t>
            </w:r>
          </w:p>
        </w:tc>
        <w:tc>
          <w:tcPr>
            <w:tcW w:w="1146" w:type="dxa"/>
            <w:tcBorders>
              <w:left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35</w:t>
            </w:r>
          </w:p>
        </w:tc>
        <w:tc>
          <w:tcPr>
            <w:tcW w:w="1146" w:type="dxa"/>
            <w:tcBorders>
              <w:left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28</w:t>
            </w:r>
          </w:p>
        </w:tc>
        <w:tc>
          <w:tcPr>
            <w:tcW w:w="1146" w:type="dxa"/>
            <w:tcBorders>
              <w:left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25</w:t>
            </w:r>
          </w:p>
        </w:tc>
        <w:tc>
          <w:tcPr>
            <w:tcW w:w="1147" w:type="dxa"/>
            <w:tcBorders>
              <w:left w:val="single" w:sz="4" w:space="0" w:color="000000"/>
              <w:right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0,06</w:t>
            </w:r>
          </w:p>
        </w:tc>
      </w:tr>
      <w:tr w:rsidR="00262C0E">
        <w:tc>
          <w:tcPr>
            <w:tcW w:w="2776" w:type="dxa"/>
            <w:tcBorders>
              <w:left w:val="single" w:sz="4" w:space="0" w:color="000000"/>
              <w:bottom w:val="single" w:sz="4" w:space="0" w:color="000000"/>
            </w:tcBorders>
            <w:shd w:val="clear" w:color="auto" w:fill="auto"/>
          </w:tcPr>
          <w:p w:rsidR="00262C0E" w:rsidRDefault="00262C0E">
            <w:pPr>
              <w:pStyle w:val="af3"/>
              <w:rPr>
                <w:rFonts w:ascii="Times New Roman" w:hAnsi="Times New Roman"/>
                <w:sz w:val="26"/>
                <w:szCs w:val="26"/>
              </w:rPr>
            </w:pPr>
            <w:r>
              <w:rPr>
                <w:rFonts w:ascii="Times New Roman" w:hAnsi="Times New Roman"/>
                <w:sz w:val="26"/>
                <w:szCs w:val="26"/>
              </w:rPr>
              <w:t>Дизельное топливо</w:t>
            </w:r>
          </w:p>
        </w:tc>
        <w:tc>
          <w:tcPr>
            <w:tcW w:w="1146" w:type="dxa"/>
            <w:tcBorders>
              <w:left w:val="single" w:sz="4" w:space="0" w:color="000000"/>
              <w:bottom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40</w:t>
            </w:r>
          </w:p>
        </w:tc>
        <w:tc>
          <w:tcPr>
            <w:tcW w:w="1146" w:type="dxa"/>
            <w:tcBorders>
              <w:left w:val="single" w:sz="4" w:space="0" w:color="000000"/>
              <w:bottom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32</w:t>
            </w:r>
          </w:p>
        </w:tc>
        <w:tc>
          <w:tcPr>
            <w:tcW w:w="1146" w:type="dxa"/>
            <w:tcBorders>
              <w:left w:val="single" w:sz="4" w:space="0" w:color="000000"/>
              <w:bottom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25</w:t>
            </w:r>
          </w:p>
        </w:tc>
        <w:tc>
          <w:tcPr>
            <w:tcW w:w="1146" w:type="dxa"/>
            <w:tcBorders>
              <w:left w:val="single" w:sz="4" w:space="0" w:color="000000"/>
              <w:bottom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21</w:t>
            </w:r>
          </w:p>
        </w:tc>
        <w:tc>
          <w:tcPr>
            <w:tcW w:w="1146" w:type="dxa"/>
            <w:tcBorders>
              <w:left w:val="single" w:sz="4" w:space="0" w:color="000000"/>
              <w:bottom w:val="single" w:sz="4" w:space="0" w:color="000000"/>
            </w:tcBorders>
            <w:shd w:val="clear" w:color="auto" w:fill="auto"/>
          </w:tcPr>
          <w:p w:rsidR="00262C0E" w:rsidRDefault="00262C0E">
            <w:pPr>
              <w:pStyle w:val="af2"/>
              <w:jc w:val="center"/>
              <w:rPr>
                <w:rFonts w:ascii="Times New Roman" w:hAnsi="Times New Roman"/>
                <w:sz w:val="26"/>
                <w:szCs w:val="26"/>
              </w:rPr>
            </w:pPr>
            <w:r>
              <w:rPr>
                <w:rFonts w:ascii="Times New Roman" w:hAnsi="Times New Roman"/>
                <w:sz w:val="26"/>
                <w:szCs w:val="26"/>
              </w:rPr>
              <w:t>18</w:t>
            </w:r>
          </w:p>
        </w:tc>
        <w:tc>
          <w:tcPr>
            <w:tcW w:w="1147" w:type="dxa"/>
            <w:tcBorders>
              <w:left w:val="single" w:sz="4" w:space="0" w:color="000000"/>
              <w:bottom w:val="single" w:sz="4" w:space="0" w:color="000000"/>
              <w:right w:val="single" w:sz="4" w:space="0" w:color="000000"/>
            </w:tcBorders>
            <w:shd w:val="clear" w:color="auto" w:fill="auto"/>
          </w:tcPr>
          <w:p w:rsidR="00262C0E" w:rsidRDefault="00262C0E">
            <w:pPr>
              <w:pStyle w:val="af2"/>
              <w:jc w:val="center"/>
              <w:rPr>
                <w:rStyle w:val="a6"/>
                <w:sz w:val="28"/>
                <w:szCs w:val="28"/>
              </w:rPr>
            </w:pPr>
            <w:r>
              <w:rPr>
                <w:rFonts w:ascii="Times New Roman" w:hAnsi="Times New Roman"/>
                <w:sz w:val="26"/>
                <w:szCs w:val="26"/>
              </w:rPr>
              <w:t>0,04</w:t>
            </w:r>
          </w:p>
        </w:tc>
      </w:tr>
    </w:tbl>
    <w:p w:rsidR="00262C0E" w:rsidRDefault="00262C0E">
      <w:pPr>
        <w:ind w:firstLine="720"/>
        <w:jc w:val="both"/>
        <w:rPr>
          <w:sz w:val="28"/>
          <w:szCs w:val="28"/>
        </w:rPr>
      </w:pPr>
      <w:r>
        <w:rPr>
          <w:rStyle w:val="a6"/>
          <w:sz w:val="28"/>
          <w:szCs w:val="28"/>
        </w:rPr>
        <w:t>Примечание.</w:t>
      </w:r>
      <w:r>
        <w:rPr>
          <w:sz w:val="28"/>
          <w:szCs w:val="28"/>
        </w:rPr>
        <w:t xml:space="preserve"> Для диаметров очага менее 10 м или более 50 м следует принимать </w:t>
      </w:r>
      <w:r w:rsidR="00DF65CE">
        <w:rPr>
          <w:noProof/>
          <w:sz w:val="28"/>
          <w:szCs w:val="28"/>
          <w:lang w:val="ru-RU" w:eastAsia="ru-RU"/>
        </w:rPr>
        <w:drawing>
          <wp:inline distT="0" distB="0" distL="0" distR="0">
            <wp:extent cx="198120" cy="2362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120" cy="236220"/>
                    </a:xfrm>
                    <a:prstGeom prst="rect">
                      <a:avLst/>
                    </a:prstGeom>
                    <a:solidFill>
                      <a:srgbClr val="FFFFFF"/>
                    </a:solidFill>
                    <a:ln>
                      <a:noFill/>
                    </a:ln>
                  </pic:spPr>
                </pic:pic>
              </a:graphicData>
            </a:graphic>
          </wp:inline>
        </w:drawing>
      </w:r>
      <w:r>
        <w:rPr>
          <w:sz w:val="28"/>
          <w:szCs w:val="28"/>
        </w:rPr>
        <w:t xml:space="preserve"> такой же, как и для очагов диаметром 10 м и 50 м, соответственно.</w:t>
      </w:r>
    </w:p>
    <w:p w:rsidR="00262C0E" w:rsidRDefault="00262C0E">
      <w:pPr>
        <w:ind w:firstLine="720"/>
        <w:jc w:val="both"/>
        <w:rPr>
          <w:sz w:val="28"/>
          <w:szCs w:val="28"/>
        </w:rPr>
      </w:pPr>
      <w:r>
        <w:rPr>
          <w:sz w:val="28"/>
          <w:szCs w:val="28"/>
        </w:rPr>
        <w:t xml:space="preserve">При отсутствии данных для нефти и нефтепродуктов допускается величину </w:t>
      </w:r>
      <w:r w:rsidR="00DF65CE">
        <w:rPr>
          <w:noProof/>
          <w:sz w:val="28"/>
          <w:szCs w:val="28"/>
          <w:lang w:val="ru-RU" w:eastAsia="ru-RU"/>
        </w:rPr>
        <w:drawing>
          <wp:inline distT="0" distB="0" distL="0" distR="0">
            <wp:extent cx="198120" cy="2362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120" cy="236220"/>
                    </a:xfrm>
                    <a:prstGeom prst="rect">
                      <a:avLst/>
                    </a:prstGeom>
                    <a:solidFill>
                      <a:srgbClr val="FFFFFF"/>
                    </a:solidFill>
                    <a:ln>
                      <a:noFill/>
                    </a:ln>
                  </pic:spPr>
                </pic:pic>
              </a:graphicData>
            </a:graphic>
          </wp:inline>
        </w:drawing>
      </w:r>
      <w:r>
        <w:rPr>
          <w:sz w:val="28"/>
          <w:szCs w:val="28"/>
        </w:rPr>
        <w:t xml:space="preserve"> (</w:t>
      </w:r>
      <w:r w:rsidR="00DF65CE">
        <w:rPr>
          <w:noProof/>
          <w:sz w:val="28"/>
          <w:szCs w:val="28"/>
          <w:lang w:val="ru-RU" w:eastAsia="ru-RU"/>
        </w:rPr>
        <w:drawing>
          <wp:inline distT="0" distB="0" distL="0" distR="0">
            <wp:extent cx="541020" cy="2590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020" cy="259080"/>
                    </a:xfrm>
                    <a:prstGeom prst="rect">
                      <a:avLst/>
                    </a:prstGeom>
                    <a:solidFill>
                      <a:srgbClr val="FFFFFF"/>
                    </a:solidFill>
                    <a:ln>
                      <a:noFill/>
                    </a:ln>
                  </pic:spPr>
                </pic:pic>
              </a:graphicData>
            </a:graphic>
          </wp:inline>
        </w:drawing>
      </w:r>
      <w:r>
        <w:rPr>
          <w:sz w:val="28"/>
          <w:szCs w:val="28"/>
        </w:rPr>
        <w:t>) определять по формуле:</w:t>
      </w:r>
    </w:p>
    <w:p w:rsidR="00262C0E" w:rsidRDefault="00262C0E">
      <w:pPr>
        <w:ind w:firstLine="720"/>
        <w:jc w:val="both"/>
        <w:rPr>
          <w:sz w:val="28"/>
          <w:szCs w:val="28"/>
        </w:rPr>
      </w:pPr>
    </w:p>
    <w:p w:rsidR="00262C0E" w:rsidRDefault="00DF65CE">
      <w:pPr>
        <w:ind w:firstLine="720"/>
        <w:jc w:val="both"/>
        <w:rPr>
          <w:sz w:val="28"/>
          <w:szCs w:val="28"/>
        </w:rPr>
      </w:pPr>
      <w:bookmarkStart w:id="63" w:name="sub_130061"/>
      <w:r>
        <w:rPr>
          <w:noProof/>
          <w:sz w:val="28"/>
          <w:szCs w:val="28"/>
          <w:lang w:val="ru-RU" w:eastAsia="ru-RU"/>
        </w:rPr>
        <w:drawing>
          <wp:inline distT="0" distB="0" distL="0" distR="0">
            <wp:extent cx="2476500" cy="342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0" cy="342900"/>
                    </a:xfrm>
                    <a:prstGeom prst="rect">
                      <a:avLst/>
                    </a:prstGeom>
                    <a:solidFill>
                      <a:srgbClr val="FFFFFF"/>
                    </a:solidFill>
                    <a:ln>
                      <a:noFill/>
                    </a:ln>
                  </pic:spPr>
                </pic:pic>
              </a:graphicData>
            </a:graphic>
          </wp:inline>
        </w:drawing>
      </w:r>
      <w:r w:rsidR="00262C0E">
        <w:rPr>
          <w:sz w:val="28"/>
          <w:szCs w:val="28"/>
        </w:rPr>
        <w:t>, (П3.7)</w:t>
      </w:r>
    </w:p>
    <w:bookmarkEnd w:id="63"/>
    <w:p w:rsidR="00262C0E" w:rsidRDefault="00262C0E">
      <w:pPr>
        <w:ind w:firstLine="720"/>
        <w:jc w:val="both"/>
        <w:rPr>
          <w:sz w:val="28"/>
          <w:szCs w:val="28"/>
        </w:rPr>
      </w:pPr>
    </w:p>
    <w:p w:rsidR="00262C0E" w:rsidRDefault="00262C0E">
      <w:pPr>
        <w:ind w:firstLine="720"/>
        <w:jc w:val="both"/>
        <w:rPr>
          <w:sz w:val="28"/>
          <w:szCs w:val="28"/>
        </w:rPr>
      </w:pPr>
      <w:r>
        <w:rPr>
          <w:sz w:val="28"/>
          <w:szCs w:val="28"/>
        </w:rPr>
        <w:t>где:</w:t>
      </w:r>
    </w:p>
    <w:p w:rsidR="00262C0E" w:rsidRDefault="00262C0E">
      <w:pPr>
        <w:ind w:firstLine="720"/>
        <w:jc w:val="both"/>
        <w:rPr>
          <w:sz w:val="28"/>
          <w:szCs w:val="28"/>
        </w:rPr>
      </w:pPr>
      <w:r>
        <w:rPr>
          <w:sz w:val="28"/>
          <w:szCs w:val="28"/>
        </w:rPr>
        <w:t>d - эффективный диаметр пролива, м.</w:t>
      </w:r>
    </w:p>
    <w:p w:rsidR="00262C0E" w:rsidRDefault="00262C0E">
      <w:pPr>
        <w:ind w:firstLine="720"/>
        <w:jc w:val="both"/>
        <w:rPr>
          <w:sz w:val="28"/>
          <w:szCs w:val="28"/>
        </w:rPr>
      </w:pPr>
      <w:r>
        <w:rPr>
          <w:sz w:val="28"/>
          <w:szCs w:val="28"/>
        </w:rPr>
        <w:t xml:space="preserve">При отсутствии данных для однокомпонентных жидкостей допускается величину </w:t>
      </w:r>
      <w:r w:rsidR="00DF65CE">
        <w:rPr>
          <w:noProof/>
          <w:sz w:val="28"/>
          <w:szCs w:val="28"/>
          <w:lang w:val="ru-RU" w:eastAsia="ru-RU"/>
        </w:rPr>
        <w:drawing>
          <wp:inline distT="0" distB="0" distL="0" distR="0">
            <wp:extent cx="198120" cy="2362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120" cy="236220"/>
                    </a:xfrm>
                    <a:prstGeom prst="rect">
                      <a:avLst/>
                    </a:prstGeom>
                    <a:solidFill>
                      <a:srgbClr val="FFFFFF"/>
                    </a:solidFill>
                    <a:ln>
                      <a:noFill/>
                    </a:ln>
                  </pic:spPr>
                </pic:pic>
              </a:graphicData>
            </a:graphic>
          </wp:inline>
        </w:drawing>
      </w:r>
    </w:p>
    <w:p w:rsidR="00262C0E" w:rsidRDefault="00262C0E">
      <w:pPr>
        <w:ind w:firstLine="720"/>
        <w:jc w:val="both"/>
        <w:rPr>
          <w:sz w:val="28"/>
          <w:szCs w:val="28"/>
        </w:rPr>
      </w:pPr>
      <w:r>
        <w:rPr>
          <w:sz w:val="28"/>
          <w:szCs w:val="28"/>
        </w:rPr>
        <w:t>(</w:t>
      </w:r>
      <w:r w:rsidR="00DF65CE">
        <w:rPr>
          <w:noProof/>
          <w:sz w:val="28"/>
          <w:szCs w:val="28"/>
          <w:lang w:val="ru-RU" w:eastAsia="ru-RU"/>
        </w:rPr>
        <w:drawing>
          <wp:inline distT="0" distB="0" distL="0" distR="0">
            <wp:extent cx="541020" cy="2590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020" cy="259080"/>
                    </a:xfrm>
                    <a:prstGeom prst="rect">
                      <a:avLst/>
                    </a:prstGeom>
                    <a:solidFill>
                      <a:srgbClr val="FFFFFF"/>
                    </a:solidFill>
                    <a:ln>
                      <a:noFill/>
                    </a:ln>
                  </pic:spPr>
                </pic:pic>
              </a:graphicData>
            </a:graphic>
          </wp:inline>
        </w:drawing>
      </w:r>
      <w:r>
        <w:rPr>
          <w:sz w:val="28"/>
          <w:szCs w:val="28"/>
        </w:rPr>
        <w:t>) определять по формуле:</w:t>
      </w:r>
    </w:p>
    <w:p w:rsidR="00262C0E" w:rsidRDefault="00262C0E">
      <w:pPr>
        <w:ind w:firstLine="720"/>
        <w:jc w:val="both"/>
        <w:rPr>
          <w:sz w:val="28"/>
          <w:szCs w:val="28"/>
        </w:rPr>
      </w:pPr>
    </w:p>
    <w:p w:rsidR="00262C0E" w:rsidRDefault="00DF65CE">
      <w:pPr>
        <w:ind w:firstLine="720"/>
        <w:jc w:val="both"/>
        <w:rPr>
          <w:sz w:val="28"/>
          <w:szCs w:val="28"/>
        </w:rPr>
      </w:pPr>
      <w:bookmarkStart w:id="64" w:name="sub_130062"/>
      <w:r>
        <w:rPr>
          <w:noProof/>
          <w:sz w:val="28"/>
          <w:szCs w:val="28"/>
          <w:lang w:val="ru-RU" w:eastAsia="ru-RU"/>
        </w:rPr>
        <w:lastRenderedPageBreak/>
        <w:drawing>
          <wp:inline distT="0" distB="0" distL="0" distR="0">
            <wp:extent cx="1341120" cy="75438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1120" cy="754380"/>
                    </a:xfrm>
                    <a:prstGeom prst="rect">
                      <a:avLst/>
                    </a:prstGeom>
                    <a:solidFill>
                      <a:srgbClr val="FFFFFF"/>
                    </a:solidFill>
                    <a:ln>
                      <a:noFill/>
                    </a:ln>
                  </pic:spPr>
                </pic:pic>
              </a:graphicData>
            </a:graphic>
          </wp:inline>
        </w:drawing>
      </w:r>
      <w:r w:rsidR="00262C0E">
        <w:rPr>
          <w:sz w:val="28"/>
          <w:szCs w:val="28"/>
        </w:rPr>
        <w:t>, (П3.7.1)</w:t>
      </w:r>
    </w:p>
    <w:bookmarkEnd w:id="64"/>
    <w:p w:rsidR="00262C0E" w:rsidRDefault="00262C0E">
      <w:pPr>
        <w:ind w:firstLine="720"/>
        <w:jc w:val="both"/>
        <w:rPr>
          <w:sz w:val="28"/>
          <w:szCs w:val="28"/>
        </w:rPr>
      </w:pPr>
    </w:p>
    <w:p w:rsidR="00262C0E" w:rsidRDefault="00262C0E">
      <w:pPr>
        <w:ind w:firstLine="720"/>
        <w:jc w:val="both"/>
      </w:pPr>
      <w:r>
        <w:rPr>
          <w:sz w:val="28"/>
          <w:szCs w:val="28"/>
        </w:rPr>
        <w:t>где:</w:t>
      </w:r>
    </w:p>
    <w:p w:rsidR="00262C0E" w:rsidRDefault="00DF65CE">
      <w:pPr>
        <w:ind w:firstLine="720"/>
        <w:jc w:val="both"/>
      </w:pPr>
      <w:r>
        <w:rPr>
          <w:noProof/>
          <w:sz w:val="28"/>
          <w:szCs w:val="28"/>
          <w:lang w:val="ru-RU" w:eastAsia="ru-RU"/>
        </w:rPr>
        <w:drawing>
          <wp:inline distT="0" distB="0" distL="0" distR="0">
            <wp:extent cx="220980" cy="1981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 cy="198120"/>
                    </a:xfrm>
                    <a:prstGeom prst="rect">
                      <a:avLst/>
                    </a:prstGeom>
                    <a:solidFill>
                      <a:srgbClr val="FFFFFF"/>
                    </a:solidFill>
                    <a:ln>
                      <a:noFill/>
                    </a:ln>
                  </pic:spPr>
                </pic:pic>
              </a:graphicData>
            </a:graphic>
          </wp:inline>
        </w:drawing>
      </w:r>
      <w:r w:rsidR="00262C0E">
        <w:rPr>
          <w:sz w:val="28"/>
          <w:szCs w:val="28"/>
        </w:rPr>
        <w:t xml:space="preserve"> - удельная массовая скорость выгорания, </w:t>
      </w:r>
      <w:r>
        <w:rPr>
          <w:noProof/>
          <w:sz w:val="28"/>
          <w:szCs w:val="28"/>
          <w:lang w:val="ru-RU" w:eastAsia="ru-RU"/>
        </w:rPr>
        <w:drawing>
          <wp:inline distT="0" distB="0" distL="0" distR="0">
            <wp:extent cx="723900" cy="2743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900" cy="274320"/>
                    </a:xfrm>
                    <a:prstGeom prst="rect">
                      <a:avLst/>
                    </a:prstGeom>
                    <a:solidFill>
                      <a:srgbClr val="FFFFFF"/>
                    </a:solidFill>
                    <a:ln>
                      <a:noFill/>
                    </a:ln>
                  </pic:spPr>
                </pic:pic>
              </a:graphicData>
            </a:graphic>
          </wp:inline>
        </w:drawing>
      </w:r>
      <w:r w:rsidR="00262C0E">
        <w:rPr>
          <w:sz w:val="28"/>
          <w:szCs w:val="28"/>
        </w:rPr>
        <w:t xml:space="preserve"> ;</w:t>
      </w:r>
    </w:p>
    <w:p w:rsidR="00262C0E" w:rsidRDefault="00DF65CE">
      <w:pPr>
        <w:ind w:firstLine="720"/>
        <w:jc w:val="both"/>
        <w:rPr>
          <w:sz w:val="28"/>
          <w:szCs w:val="28"/>
        </w:rPr>
      </w:pPr>
      <w:r>
        <w:rPr>
          <w:noProof/>
          <w:sz w:val="28"/>
          <w:szCs w:val="28"/>
          <w:lang w:val="ru-RU" w:eastAsia="ru-RU"/>
        </w:rPr>
        <w:drawing>
          <wp:inline distT="0" distB="0" distL="0" distR="0">
            <wp:extent cx="304800" cy="2362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236220"/>
                    </a:xfrm>
                    <a:prstGeom prst="rect">
                      <a:avLst/>
                    </a:prstGeom>
                    <a:solidFill>
                      <a:srgbClr val="FFFFFF"/>
                    </a:solidFill>
                    <a:ln>
                      <a:noFill/>
                    </a:ln>
                  </pic:spPr>
                </pic:pic>
              </a:graphicData>
            </a:graphic>
          </wp:inline>
        </w:drawing>
      </w:r>
      <w:r w:rsidR="00262C0E">
        <w:rPr>
          <w:sz w:val="28"/>
          <w:szCs w:val="28"/>
        </w:rPr>
        <w:t xml:space="preserve"> - удельная теплота сгорания, кДж/кг;</w:t>
      </w:r>
    </w:p>
    <w:p w:rsidR="00262C0E" w:rsidRDefault="00262C0E">
      <w:pPr>
        <w:ind w:firstLine="720"/>
        <w:jc w:val="both"/>
        <w:rPr>
          <w:sz w:val="28"/>
          <w:szCs w:val="28"/>
        </w:rPr>
      </w:pPr>
      <w:r>
        <w:rPr>
          <w:sz w:val="28"/>
          <w:szCs w:val="28"/>
        </w:rPr>
        <w:t>L - длина пламени, м.</w:t>
      </w:r>
    </w:p>
    <w:p w:rsidR="00262C0E" w:rsidRDefault="00262C0E">
      <w:pPr>
        <w:ind w:firstLine="720"/>
        <w:jc w:val="both"/>
        <w:rPr>
          <w:sz w:val="28"/>
          <w:szCs w:val="28"/>
        </w:rPr>
      </w:pPr>
      <w:r>
        <w:rPr>
          <w:sz w:val="28"/>
          <w:szCs w:val="28"/>
        </w:rPr>
        <w:t xml:space="preserve">При отсутствии данных для однокомпонентных жидкостей допускается величину </w:t>
      </w:r>
      <w:r w:rsidR="00DF65CE">
        <w:rPr>
          <w:noProof/>
          <w:sz w:val="28"/>
          <w:szCs w:val="28"/>
          <w:lang w:val="ru-RU" w:eastAsia="ru-RU"/>
        </w:rPr>
        <w:drawing>
          <wp:inline distT="0" distB="0" distL="0" distR="0">
            <wp:extent cx="220980" cy="1981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 cy="198120"/>
                    </a:xfrm>
                    <a:prstGeom prst="rect">
                      <a:avLst/>
                    </a:prstGeom>
                    <a:solidFill>
                      <a:srgbClr val="FFFFFF"/>
                    </a:solidFill>
                    <a:ln>
                      <a:noFill/>
                    </a:ln>
                  </pic:spPr>
                </pic:pic>
              </a:graphicData>
            </a:graphic>
          </wp:inline>
        </w:drawing>
      </w:r>
      <w:r>
        <w:rPr>
          <w:sz w:val="28"/>
          <w:szCs w:val="28"/>
        </w:rPr>
        <w:t>(</w:t>
      </w:r>
      <w:r w:rsidR="00DF65CE">
        <w:rPr>
          <w:noProof/>
          <w:sz w:val="28"/>
          <w:szCs w:val="28"/>
          <w:lang w:val="ru-RU" w:eastAsia="ru-RU"/>
        </w:rPr>
        <w:drawing>
          <wp:inline distT="0" distB="0" distL="0" distR="0">
            <wp:extent cx="723900" cy="2743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900" cy="274320"/>
                    </a:xfrm>
                    <a:prstGeom prst="rect">
                      <a:avLst/>
                    </a:prstGeom>
                    <a:solidFill>
                      <a:srgbClr val="FFFFFF"/>
                    </a:solidFill>
                    <a:ln>
                      <a:noFill/>
                    </a:ln>
                  </pic:spPr>
                </pic:pic>
              </a:graphicData>
            </a:graphic>
          </wp:inline>
        </w:drawing>
      </w:r>
      <w:r>
        <w:rPr>
          <w:sz w:val="28"/>
          <w:szCs w:val="28"/>
        </w:rPr>
        <w:t>) определять по формуле:</w:t>
      </w:r>
    </w:p>
    <w:p w:rsidR="00262C0E" w:rsidRDefault="00262C0E">
      <w:pPr>
        <w:ind w:firstLine="720"/>
        <w:jc w:val="both"/>
        <w:rPr>
          <w:sz w:val="28"/>
          <w:szCs w:val="28"/>
        </w:rPr>
      </w:pPr>
    </w:p>
    <w:p w:rsidR="00262C0E" w:rsidRDefault="00DF65CE">
      <w:pPr>
        <w:ind w:firstLine="720"/>
        <w:jc w:val="both"/>
        <w:rPr>
          <w:sz w:val="28"/>
          <w:szCs w:val="28"/>
        </w:rPr>
      </w:pPr>
      <w:bookmarkStart w:id="65" w:name="sub_130063"/>
      <w:r>
        <w:rPr>
          <w:noProof/>
          <w:sz w:val="28"/>
          <w:szCs w:val="28"/>
          <w:lang w:val="ru-RU" w:eastAsia="ru-RU"/>
        </w:rPr>
        <w:drawing>
          <wp:inline distT="0" distB="0" distL="0" distR="0">
            <wp:extent cx="1493520" cy="5791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3520" cy="579120"/>
                    </a:xfrm>
                    <a:prstGeom prst="rect">
                      <a:avLst/>
                    </a:prstGeom>
                    <a:solidFill>
                      <a:srgbClr val="FFFFFF"/>
                    </a:solidFill>
                    <a:ln>
                      <a:noFill/>
                    </a:ln>
                  </pic:spPr>
                </pic:pic>
              </a:graphicData>
            </a:graphic>
          </wp:inline>
        </w:drawing>
      </w:r>
      <w:r w:rsidR="00262C0E">
        <w:rPr>
          <w:sz w:val="28"/>
          <w:szCs w:val="28"/>
        </w:rPr>
        <w:t>, (П3.7.2)</w:t>
      </w:r>
    </w:p>
    <w:bookmarkEnd w:id="65"/>
    <w:p w:rsidR="00262C0E" w:rsidRDefault="00262C0E">
      <w:pPr>
        <w:ind w:firstLine="720"/>
        <w:jc w:val="both"/>
        <w:rPr>
          <w:sz w:val="28"/>
          <w:szCs w:val="28"/>
        </w:rPr>
      </w:pPr>
    </w:p>
    <w:p w:rsidR="00262C0E" w:rsidRDefault="00262C0E">
      <w:pPr>
        <w:ind w:firstLine="720"/>
        <w:jc w:val="both"/>
      </w:pPr>
      <w:r>
        <w:rPr>
          <w:sz w:val="28"/>
          <w:szCs w:val="28"/>
        </w:rPr>
        <w:t>где:</w:t>
      </w:r>
    </w:p>
    <w:p w:rsidR="00262C0E" w:rsidRDefault="00DF65CE">
      <w:pPr>
        <w:ind w:firstLine="720"/>
        <w:jc w:val="both"/>
      </w:pPr>
      <w:r>
        <w:rPr>
          <w:noProof/>
          <w:sz w:val="28"/>
          <w:szCs w:val="28"/>
          <w:lang w:val="ru-RU" w:eastAsia="ru-RU"/>
        </w:rPr>
        <w:drawing>
          <wp:inline distT="0" distB="0" distL="0" distR="0">
            <wp:extent cx="167640" cy="2362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640" cy="236220"/>
                    </a:xfrm>
                    <a:prstGeom prst="rect">
                      <a:avLst/>
                    </a:prstGeom>
                    <a:solidFill>
                      <a:srgbClr val="FFFFFF"/>
                    </a:solidFill>
                    <a:ln>
                      <a:noFill/>
                    </a:ln>
                  </pic:spPr>
                </pic:pic>
              </a:graphicData>
            </a:graphic>
          </wp:inline>
        </w:drawing>
      </w:r>
      <w:r w:rsidR="00262C0E">
        <w:rPr>
          <w:sz w:val="28"/>
          <w:szCs w:val="28"/>
        </w:rPr>
        <w:t xml:space="preserve"> - удельная теплота испарения жидкости, кДж/кг;</w:t>
      </w:r>
    </w:p>
    <w:p w:rsidR="00262C0E" w:rsidRDefault="00DF65CE">
      <w:pPr>
        <w:ind w:firstLine="720"/>
        <w:jc w:val="both"/>
      </w:pPr>
      <w:r>
        <w:rPr>
          <w:noProof/>
          <w:sz w:val="28"/>
          <w:szCs w:val="28"/>
          <w:lang w:val="ru-RU" w:eastAsia="ru-RU"/>
        </w:rPr>
        <w:drawing>
          <wp:inline distT="0" distB="0" distL="0" distR="0">
            <wp:extent cx="205740" cy="2362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740" cy="236220"/>
                    </a:xfrm>
                    <a:prstGeom prst="rect">
                      <a:avLst/>
                    </a:prstGeom>
                    <a:solidFill>
                      <a:srgbClr val="FFFFFF"/>
                    </a:solidFill>
                    <a:ln>
                      <a:noFill/>
                    </a:ln>
                  </pic:spPr>
                </pic:pic>
              </a:graphicData>
            </a:graphic>
          </wp:inline>
        </w:drawing>
      </w:r>
      <w:r w:rsidR="00262C0E">
        <w:rPr>
          <w:sz w:val="28"/>
          <w:szCs w:val="28"/>
        </w:rPr>
        <w:t xml:space="preserve"> - удельная теплоемкость жидкости, </w:t>
      </w:r>
      <w:r>
        <w:rPr>
          <w:noProof/>
          <w:sz w:val="28"/>
          <w:szCs w:val="28"/>
          <w:lang w:val="ru-RU" w:eastAsia="ru-RU"/>
        </w:rPr>
        <w:drawing>
          <wp:inline distT="0" distB="0" distL="0" distR="0">
            <wp:extent cx="868680" cy="2209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8680" cy="220980"/>
                    </a:xfrm>
                    <a:prstGeom prst="rect">
                      <a:avLst/>
                    </a:prstGeom>
                    <a:solidFill>
                      <a:srgbClr val="FFFFFF"/>
                    </a:solidFill>
                    <a:ln>
                      <a:noFill/>
                    </a:ln>
                  </pic:spPr>
                </pic:pic>
              </a:graphicData>
            </a:graphic>
          </wp:inline>
        </w:drawing>
      </w:r>
      <w:r w:rsidR="00262C0E">
        <w:rPr>
          <w:sz w:val="28"/>
          <w:szCs w:val="28"/>
        </w:rPr>
        <w:t>;</w:t>
      </w:r>
    </w:p>
    <w:p w:rsidR="00262C0E" w:rsidRDefault="00DF65CE">
      <w:pPr>
        <w:ind w:firstLine="720"/>
        <w:jc w:val="both"/>
      </w:pPr>
      <w:r>
        <w:rPr>
          <w:noProof/>
          <w:sz w:val="28"/>
          <w:szCs w:val="28"/>
          <w:lang w:val="ru-RU" w:eastAsia="ru-RU"/>
        </w:rPr>
        <w:drawing>
          <wp:inline distT="0" distB="0" distL="0" distR="0">
            <wp:extent cx="190500" cy="2362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236220"/>
                    </a:xfrm>
                    <a:prstGeom prst="rect">
                      <a:avLst/>
                    </a:prstGeom>
                    <a:solidFill>
                      <a:srgbClr val="FFFFFF"/>
                    </a:solidFill>
                    <a:ln>
                      <a:noFill/>
                    </a:ln>
                  </pic:spPr>
                </pic:pic>
              </a:graphicData>
            </a:graphic>
          </wp:inline>
        </w:drawing>
      </w:r>
      <w:r w:rsidR="00262C0E">
        <w:rPr>
          <w:sz w:val="28"/>
          <w:szCs w:val="28"/>
        </w:rPr>
        <w:t xml:space="preserve"> - температура кипения жидкости при атмосферном давлении, К;</w:t>
      </w:r>
    </w:p>
    <w:p w:rsidR="00262C0E" w:rsidRDefault="00DF65CE">
      <w:pPr>
        <w:ind w:firstLine="720"/>
        <w:jc w:val="both"/>
        <w:rPr>
          <w:sz w:val="28"/>
          <w:szCs w:val="28"/>
        </w:rPr>
      </w:pPr>
      <w:r>
        <w:rPr>
          <w:noProof/>
          <w:sz w:val="28"/>
          <w:szCs w:val="28"/>
          <w:lang w:val="ru-RU" w:eastAsia="ru-RU"/>
        </w:rPr>
        <w:drawing>
          <wp:inline distT="0" distB="0" distL="0" distR="0">
            <wp:extent cx="190500" cy="2362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236220"/>
                    </a:xfrm>
                    <a:prstGeom prst="rect">
                      <a:avLst/>
                    </a:prstGeom>
                    <a:solidFill>
                      <a:srgbClr val="FFFFFF"/>
                    </a:solidFill>
                    <a:ln>
                      <a:noFill/>
                    </a:ln>
                  </pic:spPr>
                </pic:pic>
              </a:graphicData>
            </a:graphic>
          </wp:inline>
        </w:drawing>
      </w:r>
      <w:r w:rsidR="00262C0E">
        <w:rPr>
          <w:sz w:val="28"/>
          <w:szCs w:val="28"/>
        </w:rPr>
        <w:t xml:space="preserve"> - температура окружающей среды, К.</w:t>
      </w:r>
    </w:p>
    <w:p w:rsidR="00262C0E" w:rsidRPr="00262C0E" w:rsidRDefault="00262C0E">
      <w:pPr>
        <w:shd w:val="clear" w:color="auto" w:fill="FFFFFF"/>
        <w:spacing w:line="360" w:lineRule="auto"/>
        <w:ind w:firstLine="709"/>
        <w:jc w:val="both"/>
        <w:rPr>
          <w:sz w:val="28"/>
          <w:szCs w:val="28"/>
          <w:lang w:val="ru-RU"/>
        </w:rPr>
      </w:pPr>
      <w:r>
        <w:rPr>
          <w:sz w:val="28"/>
          <w:szCs w:val="28"/>
        </w:rPr>
        <w:t xml:space="preserve">Для многокомпонентных смесей жидкостей допускается определение значений </w:t>
      </w:r>
      <w:r w:rsidR="00DF65CE">
        <w:rPr>
          <w:noProof/>
          <w:sz w:val="28"/>
          <w:szCs w:val="28"/>
          <w:lang w:val="ru-RU" w:eastAsia="ru-RU"/>
        </w:rPr>
        <w:drawing>
          <wp:inline distT="0" distB="0" distL="0" distR="0">
            <wp:extent cx="198120" cy="2362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120" cy="236220"/>
                    </a:xfrm>
                    <a:prstGeom prst="rect">
                      <a:avLst/>
                    </a:prstGeom>
                    <a:solidFill>
                      <a:srgbClr val="FFFFFF"/>
                    </a:solidFill>
                    <a:ln>
                      <a:noFill/>
                    </a:ln>
                  </pic:spPr>
                </pic:pic>
              </a:graphicData>
            </a:graphic>
          </wp:inline>
        </w:drawing>
      </w:r>
      <w:r>
        <w:rPr>
          <w:sz w:val="28"/>
          <w:szCs w:val="28"/>
        </w:rPr>
        <w:t xml:space="preserve"> и </w:t>
      </w:r>
      <w:r w:rsidR="00DF65CE">
        <w:rPr>
          <w:noProof/>
          <w:sz w:val="28"/>
          <w:szCs w:val="28"/>
          <w:lang w:val="ru-RU" w:eastAsia="ru-RU"/>
        </w:rPr>
        <w:drawing>
          <wp:inline distT="0" distB="0" distL="0" distR="0">
            <wp:extent cx="220980" cy="1981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 cy="198120"/>
                    </a:xfrm>
                    <a:prstGeom prst="rect">
                      <a:avLst/>
                    </a:prstGeom>
                    <a:solidFill>
                      <a:srgbClr val="FFFFFF"/>
                    </a:solidFill>
                    <a:ln>
                      <a:noFill/>
                    </a:ln>
                  </pic:spPr>
                </pic:pic>
              </a:graphicData>
            </a:graphic>
          </wp:inline>
        </w:drawing>
      </w:r>
      <w:r>
        <w:rPr>
          <w:sz w:val="28"/>
          <w:szCs w:val="28"/>
        </w:rPr>
        <w:t xml:space="preserve"> по компонентам, для которых величины </w:t>
      </w:r>
      <w:r w:rsidR="00DF65CE">
        <w:rPr>
          <w:noProof/>
          <w:sz w:val="28"/>
          <w:szCs w:val="28"/>
          <w:lang w:val="ru-RU" w:eastAsia="ru-RU"/>
        </w:rPr>
        <w:drawing>
          <wp:inline distT="0" distB="0" distL="0" distR="0">
            <wp:extent cx="198120" cy="2362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120" cy="236220"/>
                    </a:xfrm>
                    <a:prstGeom prst="rect">
                      <a:avLst/>
                    </a:prstGeom>
                    <a:solidFill>
                      <a:srgbClr val="FFFFFF"/>
                    </a:solidFill>
                    <a:ln>
                      <a:noFill/>
                    </a:ln>
                  </pic:spPr>
                </pic:pic>
              </a:graphicData>
            </a:graphic>
          </wp:inline>
        </w:drawing>
      </w:r>
      <w:r>
        <w:rPr>
          <w:sz w:val="28"/>
          <w:szCs w:val="28"/>
        </w:rPr>
        <w:t xml:space="preserve"> и </w:t>
      </w:r>
      <w:r w:rsidR="00DF65CE">
        <w:rPr>
          <w:noProof/>
          <w:sz w:val="28"/>
          <w:szCs w:val="28"/>
          <w:lang w:val="ru-RU" w:eastAsia="ru-RU"/>
        </w:rPr>
        <w:drawing>
          <wp:inline distT="0" distB="0" distL="0" distR="0">
            <wp:extent cx="220980" cy="1981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 cy="198120"/>
                    </a:xfrm>
                    <a:prstGeom prst="rect">
                      <a:avLst/>
                    </a:prstGeom>
                    <a:solidFill>
                      <a:srgbClr val="FFFFFF"/>
                    </a:solidFill>
                    <a:ln>
                      <a:noFill/>
                    </a:ln>
                  </pic:spPr>
                </pic:pic>
              </a:graphicData>
            </a:graphic>
          </wp:inline>
        </w:drawing>
      </w:r>
      <w:r>
        <w:rPr>
          <w:sz w:val="28"/>
          <w:szCs w:val="28"/>
        </w:rPr>
        <w:t xml:space="preserve"> максимальны.</w:t>
      </w:r>
    </w:p>
    <w:p w:rsidR="00262C0E" w:rsidRPr="00262C0E" w:rsidRDefault="00262C0E">
      <w:pPr>
        <w:shd w:val="clear" w:color="auto" w:fill="FFFFFF"/>
        <w:spacing w:line="360" w:lineRule="auto"/>
        <w:ind w:firstLine="709"/>
        <w:jc w:val="both"/>
        <w:rPr>
          <w:sz w:val="28"/>
          <w:szCs w:val="28"/>
          <w:lang w:val="ru-RU"/>
        </w:rPr>
      </w:pPr>
    </w:p>
    <w:p w:rsidR="00262C0E" w:rsidRDefault="00262C0E">
      <w:pPr>
        <w:pStyle w:val="a0"/>
        <w:rPr>
          <w:sz w:val="28"/>
          <w:szCs w:val="28"/>
        </w:rPr>
      </w:pPr>
      <w:r>
        <w:rPr>
          <w:vanish/>
          <w:color w:val="FFFFFF"/>
          <w:lang w:val="ru-RU"/>
        </w:rPr>
        <w:t>скрытый текст</w:t>
      </w:r>
    </w:p>
    <w:p w:rsidR="00262C0E" w:rsidRDefault="00262C0E">
      <w:pPr>
        <w:spacing w:line="360" w:lineRule="auto"/>
        <w:ind w:firstLine="720"/>
        <w:jc w:val="both"/>
        <w:rPr>
          <w:sz w:val="28"/>
          <w:szCs w:val="28"/>
        </w:rPr>
      </w:pPr>
      <w:r>
        <w:rPr>
          <w:sz w:val="28"/>
          <w:szCs w:val="28"/>
        </w:rPr>
        <w:t xml:space="preserve">Угловой коэффициент облученности  </w:t>
      </w:r>
      <w:proofErr w:type="spellStart"/>
      <w:r>
        <w:rPr>
          <w:i/>
          <w:sz w:val="28"/>
          <w:szCs w:val="28"/>
          <w:lang w:val="en-US"/>
        </w:rPr>
        <w:t>F</w:t>
      </w:r>
      <w:r>
        <w:rPr>
          <w:i/>
          <w:sz w:val="28"/>
          <w:szCs w:val="28"/>
          <w:vertAlign w:val="subscript"/>
          <w:lang w:val="en-US"/>
        </w:rPr>
        <w:t>q</w:t>
      </w:r>
      <w:proofErr w:type="spellEnd"/>
      <w:r>
        <w:rPr>
          <w:sz w:val="28"/>
          <w:szCs w:val="28"/>
        </w:rPr>
        <w:t xml:space="preserve"> определяется по формуле:</w:t>
      </w:r>
    </w:p>
    <w:p w:rsidR="00262C0E" w:rsidRDefault="00262C0E">
      <w:pPr>
        <w:spacing w:line="360" w:lineRule="auto"/>
        <w:ind w:firstLine="720"/>
        <w:jc w:val="both"/>
        <w:rPr>
          <w:sz w:val="28"/>
          <w:szCs w:val="28"/>
        </w:rPr>
      </w:pPr>
    </w:p>
    <w:p w:rsidR="00262C0E" w:rsidRDefault="00262C0E">
      <w:pPr>
        <w:spacing w:line="360" w:lineRule="auto"/>
        <w:ind w:firstLine="720"/>
        <w:jc w:val="both"/>
        <w:rPr>
          <w:sz w:val="28"/>
          <w:szCs w:val="28"/>
        </w:rPr>
      </w:pPr>
      <w:r>
        <w:rPr>
          <w:position w:val="-12"/>
        </w:rPr>
        <w:object w:dxaOrig="1702" w:dyaOrig="543">
          <v:shape id="_x0000_i1058" type="#_x0000_t75" style="width:81.6pt;height:24pt" o:ole="" filled="t">
            <v:fill color2="black"/>
            <v:imagedata r:id="rId47" o:title=""/>
          </v:shape>
          <o:OLEObject Type="Embed" ProgID="Equation.3" ShapeID="_x0000_i1058" DrawAspect="Content" ObjectID="_1644646287" r:id="rId48"/>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(3.8)</w:t>
      </w:r>
    </w:p>
    <w:p w:rsidR="00262C0E" w:rsidRDefault="00262C0E">
      <w:pPr>
        <w:spacing w:line="360" w:lineRule="auto"/>
        <w:ind w:firstLine="720"/>
        <w:jc w:val="both"/>
        <w:rPr>
          <w:sz w:val="28"/>
          <w:szCs w:val="28"/>
        </w:rPr>
      </w:pPr>
    </w:p>
    <w:p w:rsidR="00262C0E" w:rsidRDefault="00262C0E">
      <w:pPr>
        <w:spacing w:line="360" w:lineRule="auto"/>
        <w:ind w:firstLine="720"/>
        <w:jc w:val="both"/>
        <w:rPr>
          <w:sz w:val="28"/>
          <w:szCs w:val="28"/>
        </w:rPr>
      </w:pPr>
      <w:r>
        <w:rPr>
          <w:sz w:val="28"/>
          <w:szCs w:val="28"/>
        </w:rPr>
        <w:t xml:space="preserve">где </w:t>
      </w:r>
      <w:r>
        <w:rPr>
          <w:i/>
          <w:sz w:val="28"/>
          <w:szCs w:val="28"/>
        </w:rPr>
        <w:t>F</w:t>
      </w:r>
      <w:r>
        <w:rPr>
          <w:i/>
          <w:sz w:val="28"/>
          <w:szCs w:val="28"/>
          <w:vertAlign w:val="subscript"/>
        </w:rPr>
        <w:t>V</w:t>
      </w:r>
      <w:r>
        <w:rPr>
          <w:i/>
          <w:sz w:val="28"/>
          <w:szCs w:val="28"/>
        </w:rPr>
        <w:t>, F</w:t>
      </w:r>
      <w:r>
        <w:rPr>
          <w:i/>
          <w:sz w:val="28"/>
          <w:szCs w:val="28"/>
          <w:vertAlign w:val="subscript"/>
        </w:rPr>
        <w:t>H</w:t>
      </w:r>
      <w:r>
        <w:rPr>
          <w:sz w:val="28"/>
          <w:szCs w:val="28"/>
        </w:rPr>
        <w:t xml:space="preserve"> - факторы облученности для вертикальной и горизонтальной площадок соответственно, которые определяются по формулам:</w:t>
      </w:r>
    </w:p>
    <w:p w:rsidR="00262C0E" w:rsidRDefault="00262C0E">
      <w:pPr>
        <w:spacing w:line="360" w:lineRule="auto"/>
        <w:ind w:firstLine="720"/>
        <w:jc w:val="both"/>
        <w:rPr>
          <w:sz w:val="28"/>
          <w:szCs w:val="28"/>
        </w:rPr>
      </w:pPr>
    </w:p>
    <w:p w:rsidR="00262C0E" w:rsidRDefault="00DF65CE">
      <w:pPr>
        <w:pStyle w:val="21"/>
        <w:spacing w:after="0" w:line="360" w:lineRule="auto"/>
        <w:ind w:right="-511"/>
        <w:rPr>
          <w:sz w:val="28"/>
          <w:szCs w:val="28"/>
        </w:rPr>
      </w:pPr>
      <w:r>
        <w:rPr>
          <w:noProof/>
          <w:position w:val="-18"/>
          <w:sz w:val="28"/>
          <w:szCs w:val="28"/>
          <w:lang w:val="ru-RU" w:eastAsia="ru-RU"/>
        </w:rPr>
        <w:drawing>
          <wp:inline distT="0" distB="0" distL="0" distR="0">
            <wp:extent cx="5996940" cy="3581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96940" cy="358140"/>
                    </a:xfrm>
                    <a:prstGeom prst="rect">
                      <a:avLst/>
                    </a:prstGeom>
                    <a:solidFill>
                      <a:srgbClr val="FFFFFF"/>
                    </a:solidFill>
                    <a:ln>
                      <a:noFill/>
                    </a:ln>
                  </pic:spPr>
                </pic:pic>
              </a:graphicData>
            </a:graphic>
          </wp:inline>
        </w:drawing>
      </w:r>
      <w:r w:rsidR="00262C0E">
        <w:rPr>
          <w:sz w:val="28"/>
          <w:szCs w:val="28"/>
        </w:rPr>
        <w:br/>
      </w:r>
      <w:r w:rsidR="00262C0E">
        <w:rPr>
          <w:sz w:val="28"/>
          <w:szCs w:val="28"/>
        </w:rPr>
        <w:tab/>
        <w:t>(3.9)</w:t>
      </w:r>
    </w:p>
    <w:p w:rsidR="00262C0E" w:rsidRDefault="00262C0E">
      <w:pPr>
        <w:pStyle w:val="21"/>
        <w:spacing w:after="0" w:line="360" w:lineRule="auto"/>
        <w:ind w:right="-511"/>
        <w:rPr>
          <w:sz w:val="28"/>
          <w:szCs w:val="28"/>
        </w:rPr>
      </w:pPr>
    </w:p>
    <w:p w:rsidR="00262C0E" w:rsidRDefault="00DF65CE">
      <w:pPr>
        <w:pStyle w:val="21"/>
        <w:spacing w:after="0" w:line="360" w:lineRule="auto"/>
        <w:ind w:right="-511"/>
        <w:rPr>
          <w:sz w:val="28"/>
          <w:szCs w:val="28"/>
        </w:rPr>
      </w:pPr>
      <w:r>
        <w:rPr>
          <w:noProof/>
          <w:sz w:val="28"/>
          <w:szCs w:val="28"/>
          <w:lang w:val="ru-RU" w:eastAsia="ru-RU"/>
        </w:rPr>
        <w:drawing>
          <wp:inline distT="0" distB="0" distL="0" distR="0">
            <wp:extent cx="6332220" cy="4343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32220" cy="434340"/>
                    </a:xfrm>
                    <a:prstGeom prst="rect">
                      <a:avLst/>
                    </a:prstGeom>
                    <a:solidFill>
                      <a:srgbClr val="FFFFFF"/>
                    </a:solidFill>
                    <a:ln>
                      <a:noFill/>
                    </a:ln>
                  </pic:spPr>
                </pic:pic>
              </a:graphicData>
            </a:graphic>
          </wp:inline>
        </w:drawing>
      </w:r>
      <w:r w:rsidR="00262C0E">
        <w:rPr>
          <w:sz w:val="28"/>
          <w:szCs w:val="28"/>
        </w:rPr>
        <w:br/>
      </w:r>
      <w:r w:rsidR="00262C0E">
        <w:rPr>
          <w:sz w:val="28"/>
          <w:szCs w:val="28"/>
        </w:rPr>
        <w:tab/>
        <w:t>(3.10)</w:t>
      </w:r>
    </w:p>
    <w:p w:rsidR="00262C0E" w:rsidRDefault="00262C0E">
      <w:pPr>
        <w:pStyle w:val="21"/>
        <w:spacing w:after="0" w:line="360" w:lineRule="auto"/>
        <w:ind w:right="-511"/>
        <w:rPr>
          <w:sz w:val="28"/>
          <w:szCs w:val="28"/>
        </w:rPr>
      </w:pPr>
      <w:r>
        <w:rPr>
          <w:sz w:val="28"/>
          <w:szCs w:val="28"/>
        </w:rPr>
        <w:tab/>
      </w:r>
      <w:r w:rsidR="00DF65CE">
        <w:rPr>
          <w:noProof/>
          <w:sz w:val="28"/>
          <w:szCs w:val="28"/>
          <w:lang w:val="ru-RU" w:eastAsia="ru-RU"/>
        </w:rPr>
        <w:drawing>
          <wp:inline distT="0" distB="0" distL="0" distR="0">
            <wp:extent cx="777240" cy="5410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77240" cy="541020"/>
                    </a:xfrm>
                    <a:prstGeom prst="rect">
                      <a:avLst/>
                    </a:prstGeom>
                    <a:solidFill>
                      <a:srgbClr val="FFFFFF"/>
                    </a:solidFill>
                    <a:ln>
                      <a:noFill/>
                    </a:ln>
                  </pic:spPr>
                </pic:pic>
              </a:graphicData>
            </a:graphic>
          </wp:inline>
        </w:drawing>
      </w:r>
      <w:r>
        <w:rPr>
          <w:sz w:val="28"/>
          <w:szCs w:val="28"/>
        </w:rPr>
        <w:t>; (3.11)</w:t>
      </w:r>
    </w:p>
    <w:p w:rsidR="00262C0E" w:rsidRDefault="00262C0E">
      <w:pPr>
        <w:pStyle w:val="21"/>
        <w:spacing w:after="0" w:line="360" w:lineRule="auto"/>
        <w:ind w:right="-511"/>
      </w:pPr>
      <w:r>
        <w:rPr>
          <w:sz w:val="28"/>
          <w:szCs w:val="28"/>
        </w:rPr>
        <w:tab/>
      </w:r>
      <w:r w:rsidR="00DF65CE">
        <w:rPr>
          <w:noProof/>
          <w:sz w:val="28"/>
          <w:szCs w:val="28"/>
          <w:lang w:val="ru-RU" w:eastAsia="ru-RU"/>
        </w:rPr>
        <w:drawing>
          <wp:inline distT="0" distB="0" distL="0" distR="0">
            <wp:extent cx="830580" cy="5410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30580" cy="541020"/>
                    </a:xfrm>
                    <a:prstGeom prst="rect">
                      <a:avLst/>
                    </a:prstGeom>
                    <a:solidFill>
                      <a:srgbClr val="FFFFFF"/>
                    </a:solidFill>
                    <a:ln>
                      <a:noFill/>
                    </a:ln>
                  </pic:spPr>
                </pic:pic>
              </a:graphicData>
            </a:graphic>
          </wp:inline>
        </w:drawing>
      </w:r>
      <w:r>
        <w:rPr>
          <w:sz w:val="28"/>
          <w:szCs w:val="28"/>
        </w:rPr>
        <w:t>; (3.12)</w:t>
      </w:r>
    </w:p>
    <w:p w:rsidR="00262C0E" w:rsidRDefault="00DF65CE">
      <w:pPr>
        <w:spacing w:line="360" w:lineRule="auto"/>
        <w:ind w:firstLine="720"/>
        <w:jc w:val="both"/>
        <w:rPr>
          <w:sz w:val="28"/>
          <w:szCs w:val="28"/>
        </w:rPr>
      </w:pPr>
      <w:r>
        <w:rPr>
          <w:noProof/>
          <w:sz w:val="28"/>
          <w:szCs w:val="28"/>
          <w:lang w:val="ru-RU" w:eastAsia="ru-RU"/>
        </w:rPr>
        <w:drawing>
          <wp:inline distT="0" distB="0" distL="0" distR="0">
            <wp:extent cx="3116580" cy="381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16580" cy="381000"/>
                    </a:xfrm>
                    <a:prstGeom prst="rect">
                      <a:avLst/>
                    </a:prstGeom>
                    <a:solidFill>
                      <a:srgbClr val="FFFFFF"/>
                    </a:solidFill>
                    <a:ln>
                      <a:noFill/>
                    </a:ln>
                  </pic:spPr>
                </pic:pic>
              </a:graphicData>
            </a:graphic>
          </wp:inline>
        </w:drawing>
      </w:r>
      <w:r w:rsidR="00262C0E">
        <w:rPr>
          <w:sz w:val="28"/>
          <w:szCs w:val="28"/>
        </w:rPr>
        <w:t>; (3.13)</w:t>
      </w:r>
    </w:p>
    <w:p w:rsidR="00262C0E" w:rsidRDefault="00262C0E">
      <w:pPr>
        <w:spacing w:line="360" w:lineRule="auto"/>
        <w:ind w:firstLine="720"/>
        <w:jc w:val="both"/>
        <w:rPr>
          <w:sz w:val="28"/>
          <w:szCs w:val="28"/>
        </w:rPr>
      </w:pPr>
    </w:p>
    <w:p w:rsidR="00262C0E" w:rsidRDefault="00DF65CE">
      <w:pPr>
        <w:spacing w:line="360" w:lineRule="auto"/>
        <w:ind w:firstLine="720"/>
        <w:jc w:val="both"/>
      </w:pPr>
      <w:r>
        <w:rPr>
          <w:noProof/>
          <w:sz w:val="28"/>
          <w:szCs w:val="28"/>
          <w:lang w:val="ru-RU" w:eastAsia="ru-RU"/>
        </w:rPr>
        <w:drawing>
          <wp:inline distT="0" distB="0" distL="0" distR="0">
            <wp:extent cx="3116580" cy="381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16580" cy="381000"/>
                    </a:xfrm>
                    <a:prstGeom prst="rect">
                      <a:avLst/>
                    </a:prstGeom>
                    <a:solidFill>
                      <a:srgbClr val="FFFFFF"/>
                    </a:solidFill>
                    <a:ln>
                      <a:noFill/>
                    </a:ln>
                  </pic:spPr>
                </pic:pic>
              </a:graphicData>
            </a:graphic>
          </wp:inline>
        </w:drawing>
      </w:r>
      <w:r w:rsidR="00262C0E">
        <w:rPr>
          <w:sz w:val="28"/>
          <w:szCs w:val="28"/>
        </w:rPr>
        <w:t>; (3.14)</w:t>
      </w:r>
    </w:p>
    <w:p w:rsidR="00262C0E" w:rsidRDefault="00DF65CE">
      <w:pPr>
        <w:spacing w:line="360" w:lineRule="auto"/>
        <w:ind w:firstLine="720"/>
        <w:jc w:val="both"/>
      </w:pPr>
      <w:r>
        <w:rPr>
          <w:noProof/>
          <w:sz w:val="28"/>
          <w:szCs w:val="28"/>
          <w:lang w:val="ru-RU" w:eastAsia="ru-RU"/>
        </w:rPr>
        <w:drawing>
          <wp:inline distT="0" distB="0" distL="0" distR="0">
            <wp:extent cx="2125980" cy="381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5980" cy="381000"/>
                    </a:xfrm>
                    <a:prstGeom prst="rect">
                      <a:avLst/>
                    </a:prstGeom>
                    <a:solidFill>
                      <a:srgbClr val="FFFFFF"/>
                    </a:solidFill>
                    <a:ln>
                      <a:noFill/>
                    </a:ln>
                  </pic:spPr>
                </pic:pic>
              </a:graphicData>
            </a:graphic>
          </wp:inline>
        </w:drawing>
      </w:r>
      <w:r w:rsidR="00262C0E">
        <w:rPr>
          <w:sz w:val="28"/>
          <w:szCs w:val="28"/>
        </w:rPr>
        <w:t xml:space="preserve">; </w:t>
      </w:r>
      <w:r w:rsidR="00262C0E" w:rsidRPr="00262C0E">
        <w:rPr>
          <w:sz w:val="28"/>
          <w:szCs w:val="28"/>
          <w:lang w:val="ru-RU"/>
        </w:rPr>
        <w:t>(3.15)</w:t>
      </w:r>
    </w:p>
    <w:p w:rsidR="00262C0E" w:rsidRDefault="00DF65CE">
      <w:pPr>
        <w:spacing w:line="360" w:lineRule="auto"/>
        <w:ind w:firstLine="720"/>
        <w:jc w:val="both"/>
      </w:pPr>
      <w:r>
        <w:rPr>
          <w:noProof/>
          <w:sz w:val="28"/>
          <w:szCs w:val="28"/>
          <w:lang w:val="ru-RU" w:eastAsia="ru-RU"/>
        </w:rPr>
        <w:drawing>
          <wp:inline distT="0" distB="0" distL="0" distR="0">
            <wp:extent cx="1463040" cy="609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3040" cy="609600"/>
                    </a:xfrm>
                    <a:prstGeom prst="rect">
                      <a:avLst/>
                    </a:prstGeom>
                    <a:solidFill>
                      <a:srgbClr val="FFFFFF"/>
                    </a:solidFill>
                    <a:ln>
                      <a:noFill/>
                    </a:ln>
                  </pic:spPr>
                </pic:pic>
              </a:graphicData>
            </a:graphic>
          </wp:inline>
        </w:drawing>
      </w:r>
      <w:r w:rsidR="00262C0E" w:rsidRPr="00262C0E">
        <w:rPr>
          <w:sz w:val="28"/>
          <w:szCs w:val="28"/>
          <w:lang w:val="ru-RU"/>
        </w:rPr>
        <w:t>; (3.16)</w:t>
      </w:r>
    </w:p>
    <w:p w:rsidR="00262C0E" w:rsidRDefault="00DF65CE">
      <w:pPr>
        <w:spacing w:line="360" w:lineRule="auto"/>
        <w:ind w:firstLine="720"/>
        <w:jc w:val="both"/>
      </w:pPr>
      <w:r>
        <w:rPr>
          <w:noProof/>
          <w:sz w:val="28"/>
          <w:szCs w:val="28"/>
          <w:lang w:val="ru-RU" w:eastAsia="ru-RU"/>
        </w:rPr>
        <w:drawing>
          <wp:inline distT="0" distB="0" distL="0" distR="0">
            <wp:extent cx="1295400" cy="5562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95400" cy="556260"/>
                    </a:xfrm>
                    <a:prstGeom prst="rect">
                      <a:avLst/>
                    </a:prstGeom>
                    <a:solidFill>
                      <a:srgbClr val="FFFFFF"/>
                    </a:solidFill>
                    <a:ln>
                      <a:noFill/>
                    </a:ln>
                  </pic:spPr>
                </pic:pic>
              </a:graphicData>
            </a:graphic>
          </wp:inline>
        </w:drawing>
      </w:r>
      <w:r w:rsidR="00262C0E" w:rsidRPr="00262C0E">
        <w:rPr>
          <w:sz w:val="28"/>
          <w:szCs w:val="28"/>
          <w:lang w:val="ru-RU"/>
        </w:rPr>
        <w:t>; (3.17)</w:t>
      </w:r>
    </w:p>
    <w:p w:rsidR="00262C0E" w:rsidRDefault="00DF65CE">
      <w:pPr>
        <w:spacing w:line="360" w:lineRule="auto"/>
        <w:ind w:firstLine="720"/>
        <w:jc w:val="both"/>
        <w:rPr>
          <w:sz w:val="28"/>
          <w:szCs w:val="28"/>
        </w:rPr>
      </w:pPr>
      <w:r>
        <w:rPr>
          <w:noProof/>
          <w:sz w:val="28"/>
          <w:szCs w:val="28"/>
          <w:lang w:val="ru-RU" w:eastAsia="ru-RU"/>
        </w:rPr>
        <w:drawing>
          <wp:inline distT="0" distB="0" distL="0" distR="0">
            <wp:extent cx="1196340" cy="3657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6340" cy="365760"/>
                    </a:xfrm>
                    <a:prstGeom prst="rect">
                      <a:avLst/>
                    </a:prstGeom>
                    <a:solidFill>
                      <a:srgbClr val="FFFFFF"/>
                    </a:solidFill>
                    <a:ln>
                      <a:noFill/>
                    </a:ln>
                  </pic:spPr>
                </pic:pic>
              </a:graphicData>
            </a:graphic>
          </wp:inline>
        </w:drawing>
      </w:r>
      <w:r w:rsidR="00262C0E" w:rsidRPr="00262C0E">
        <w:rPr>
          <w:sz w:val="28"/>
          <w:szCs w:val="28"/>
          <w:lang w:val="ru-RU"/>
        </w:rPr>
        <w:t>; (3.18)</w:t>
      </w:r>
    </w:p>
    <w:p w:rsidR="00262C0E" w:rsidRDefault="00262C0E">
      <w:pPr>
        <w:spacing w:line="360" w:lineRule="auto"/>
        <w:ind w:firstLine="720"/>
        <w:jc w:val="both"/>
        <w:rPr>
          <w:sz w:val="28"/>
          <w:szCs w:val="28"/>
        </w:rPr>
      </w:pPr>
    </w:p>
    <w:p w:rsidR="00262C0E" w:rsidRDefault="00262C0E">
      <w:pPr>
        <w:spacing w:line="360" w:lineRule="auto"/>
        <w:ind w:firstLine="720"/>
        <w:jc w:val="both"/>
        <w:rPr>
          <w:i/>
          <w:color w:val="000000"/>
          <w:sz w:val="28"/>
          <w:szCs w:val="28"/>
        </w:rPr>
      </w:pPr>
      <w:r>
        <w:rPr>
          <w:sz w:val="28"/>
          <w:szCs w:val="28"/>
        </w:rPr>
        <w:t xml:space="preserve">где </w:t>
      </w:r>
      <w:r>
        <w:rPr>
          <w:i/>
          <w:sz w:val="28"/>
          <w:szCs w:val="28"/>
          <w:lang w:val="en-US"/>
        </w:rPr>
        <w:t>X</w:t>
      </w:r>
      <w:r>
        <w:rPr>
          <w:sz w:val="28"/>
          <w:szCs w:val="28"/>
        </w:rPr>
        <w:t xml:space="preserve"> - расстояние от геометрического центра пролива до облучаемого Объекта, м;</w:t>
      </w:r>
    </w:p>
    <w:p w:rsidR="00262C0E" w:rsidRPr="00262C0E" w:rsidRDefault="00262C0E">
      <w:pPr>
        <w:spacing w:line="360" w:lineRule="auto"/>
        <w:ind w:firstLine="720"/>
        <w:jc w:val="both"/>
        <w:rPr>
          <w:i/>
          <w:color w:val="000000"/>
          <w:sz w:val="28"/>
          <w:szCs w:val="28"/>
          <w:lang w:val="ru-RU"/>
        </w:rPr>
      </w:pPr>
      <w:r>
        <w:rPr>
          <w:i/>
          <w:color w:val="000000"/>
          <w:sz w:val="28"/>
          <w:szCs w:val="28"/>
        </w:rPr>
        <w:t>d</w:t>
      </w:r>
      <w:r>
        <w:rPr>
          <w:color w:val="000000"/>
          <w:sz w:val="28"/>
          <w:szCs w:val="28"/>
        </w:rPr>
        <w:t xml:space="preserve"> - эффективный диаметр пролива, м;</w:t>
      </w:r>
    </w:p>
    <w:p w:rsidR="00262C0E" w:rsidRDefault="00262C0E">
      <w:pPr>
        <w:spacing w:line="360" w:lineRule="auto"/>
        <w:ind w:firstLine="720"/>
        <w:jc w:val="both"/>
      </w:pPr>
      <w:r>
        <w:rPr>
          <w:i/>
          <w:color w:val="000000"/>
          <w:sz w:val="28"/>
          <w:szCs w:val="28"/>
          <w:lang w:val="en-US"/>
        </w:rPr>
        <w:t>L</w:t>
      </w:r>
      <w:r>
        <w:rPr>
          <w:color w:val="000000"/>
          <w:sz w:val="28"/>
          <w:szCs w:val="28"/>
        </w:rPr>
        <w:t xml:space="preserve"> - </w:t>
      </w:r>
      <w:r>
        <w:rPr>
          <w:color w:val="000000"/>
          <w:sz w:val="28"/>
          <w:szCs w:val="28"/>
          <w:lang w:val="ru-RU"/>
        </w:rPr>
        <w:t>длина</w:t>
      </w:r>
      <w:r>
        <w:rPr>
          <w:color w:val="000000"/>
          <w:sz w:val="28"/>
          <w:szCs w:val="28"/>
        </w:rPr>
        <w:t xml:space="preserve"> пламени, м.</w:t>
      </w:r>
    </w:p>
    <w:p w:rsidR="00262C0E" w:rsidRDefault="00DF65CE">
      <w:pPr>
        <w:spacing w:line="360" w:lineRule="auto"/>
        <w:ind w:firstLine="720"/>
        <w:jc w:val="both"/>
        <w:rPr>
          <w:color w:val="000000"/>
          <w:sz w:val="28"/>
          <w:szCs w:val="28"/>
        </w:rPr>
      </w:pPr>
      <w:r>
        <w:rPr>
          <w:noProof/>
          <w:color w:val="000000"/>
          <w:sz w:val="28"/>
          <w:szCs w:val="28"/>
          <w:lang w:val="ru-RU" w:eastAsia="ru-RU"/>
        </w:rPr>
        <w:drawing>
          <wp:inline distT="0" distB="0" distL="0" distR="0">
            <wp:extent cx="144780" cy="2362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4780" cy="236220"/>
                    </a:xfrm>
                    <a:prstGeom prst="rect">
                      <a:avLst/>
                    </a:prstGeom>
                    <a:solidFill>
                      <a:srgbClr val="FFFFFF"/>
                    </a:solidFill>
                    <a:ln>
                      <a:noFill/>
                    </a:ln>
                  </pic:spPr>
                </pic:pic>
              </a:graphicData>
            </a:graphic>
          </wp:inline>
        </w:drawing>
      </w:r>
      <w:r w:rsidR="00262C0E">
        <w:rPr>
          <w:color w:val="000000"/>
          <w:sz w:val="28"/>
          <w:szCs w:val="28"/>
        </w:rPr>
        <w:t xml:space="preserve"> - </w:t>
      </w:r>
      <w:r w:rsidR="00262C0E">
        <w:rPr>
          <w:rStyle w:val="a5"/>
          <w:color w:val="000000"/>
          <w:sz w:val="28"/>
          <w:szCs w:val="28"/>
        </w:rPr>
        <w:t>угол отклонения пламени от вертикали под действием ветра</w:t>
      </w:r>
      <w:r w:rsidR="00262C0E">
        <w:rPr>
          <w:color w:val="000000"/>
          <w:sz w:val="28"/>
          <w:szCs w:val="28"/>
        </w:rPr>
        <w:t>.</w:t>
      </w:r>
    </w:p>
    <w:p w:rsidR="00262C0E" w:rsidRDefault="00262C0E">
      <w:pPr>
        <w:spacing w:line="360" w:lineRule="auto"/>
        <w:ind w:firstLine="720"/>
        <w:jc w:val="both"/>
        <w:rPr>
          <w:color w:val="000000"/>
          <w:sz w:val="28"/>
          <w:szCs w:val="28"/>
        </w:rPr>
      </w:pPr>
      <w:r>
        <w:rPr>
          <w:color w:val="000000"/>
          <w:sz w:val="28"/>
          <w:szCs w:val="28"/>
        </w:rPr>
        <w:t xml:space="preserve">Эффективный диаметр пролива </w:t>
      </w:r>
      <w:r>
        <w:rPr>
          <w:i/>
          <w:color w:val="000000"/>
          <w:sz w:val="28"/>
          <w:szCs w:val="28"/>
        </w:rPr>
        <w:t>d</w:t>
      </w:r>
      <w:r>
        <w:rPr>
          <w:color w:val="000000"/>
          <w:sz w:val="28"/>
          <w:szCs w:val="28"/>
        </w:rPr>
        <w:t xml:space="preserve"> (м) рассчитывается по формуле:</w:t>
      </w:r>
    </w:p>
    <w:p w:rsidR="00262C0E" w:rsidRDefault="00262C0E">
      <w:pPr>
        <w:spacing w:line="360" w:lineRule="auto"/>
        <w:ind w:firstLine="720"/>
        <w:jc w:val="both"/>
        <w:rPr>
          <w:color w:val="000000"/>
          <w:sz w:val="28"/>
          <w:szCs w:val="28"/>
        </w:rPr>
      </w:pPr>
    </w:p>
    <w:p w:rsidR="00262C0E" w:rsidRDefault="00262C0E">
      <w:pPr>
        <w:spacing w:line="360" w:lineRule="auto"/>
        <w:ind w:firstLine="720"/>
        <w:jc w:val="both"/>
        <w:rPr>
          <w:color w:val="000000"/>
          <w:sz w:val="28"/>
          <w:szCs w:val="28"/>
        </w:rPr>
      </w:pPr>
      <w:r>
        <w:rPr>
          <w:position w:val="-21"/>
        </w:rPr>
        <w:object w:dxaOrig="1183" w:dyaOrig="743">
          <v:shape id="_x0000_i1070" type="#_x0000_t75" style="width:56.4pt;height:33.6pt" o:ole="" filled="t">
            <v:fill color2="black"/>
            <v:imagedata r:id="rId60" o:title=""/>
          </v:shape>
          <o:OLEObject Type="Embed" ProgID="Equation.3" ShapeID="_x0000_i1070" DrawAspect="Content" ObjectID="_1644646288" r:id="rId61"/>
        </w:object>
      </w:r>
      <w:r>
        <w:rPr>
          <w:color w:val="000000"/>
          <w:sz w:val="28"/>
          <w:szCs w:val="28"/>
        </w:rPr>
        <w:t xml:space="preserve">,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(3.19)</w:t>
      </w:r>
    </w:p>
    <w:p w:rsidR="00262C0E" w:rsidRDefault="00262C0E">
      <w:pPr>
        <w:spacing w:line="360" w:lineRule="auto"/>
        <w:ind w:firstLine="720"/>
        <w:jc w:val="both"/>
        <w:rPr>
          <w:color w:val="000000"/>
          <w:sz w:val="28"/>
          <w:szCs w:val="28"/>
        </w:rPr>
      </w:pPr>
    </w:p>
    <w:p w:rsidR="00262C0E" w:rsidRDefault="00262C0E">
      <w:pPr>
        <w:spacing w:line="360" w:lineRule="auto"/>
        <w:ind w:firstLine="720"/>
        <w:jc w:val="both"/>
        <w:rPr>
          <w:rStyle w:val="a5"/>
          <w:color w:val="000000"/>
          <w:sz w:val="28"/>
          <w:szCs w:val="28"/>
        </w:rPr>
      </w:pPr>
      <w:r>
        <w:rPr>
          <w:color w:val="000000"/>
          <w:sz w:val="28"/>
          <w:szCs w:val="28"/>
        </w:rPr>
        <w:t xml:space="preserve">где </w:t>
      </w:r>
      <w:r>
        <w:rPr>
          <w:i/>
          <w:color w:val="000000"/>
          <w:sz w:val="28"/>
          <w:szCs w:val="28"/>
        </w:rPr>
        <w:t>F</w:t>
      </w:r>
      <w:r>
        <w:rPr>
          <w:color w:val="000000"/>
          <w:sz w:val="28"/>
          <w:szCs w:val="28"/>
        </w:rPr>
        <w:t xml:space="preserve"> - площадь пролива, м</w:t>
      </w:r>
      <w:r>
        <w:rPr>
          <w:color w:val="000000"/>
          <w:sz w:val="28"/>
          <w:szCs w:val="28"/>
          <w:vertAlign w:val="superscript"/>
        </w:rPr>
        <w:t>2</w:t>
      </w:r>
      <w:r>
        <w:rPr>
          <w:color w:val="000000"/>
          <w:sz w:val="28"/>
          <w:szCs w:val="28"/>
        </w:rPr>
        <w:t>.</w:t>
      </w:r>
    </w:p>
    <w:p w:rsidR="00262C0E" w:rsidRDefault="00262C0E">
      <w:pPr>
        <w:ind w:firstLine="720"/>
        <w:jc w:val="both"/>
        <w:rPr>
          <w:rStyle w:val="a5"/>
          <w:color w:val="000000"/>
          <w:sz w:val="28"/>
          <w:szCs w:val="28"/>
        </w:rPr>
      </w:pPr>
      <w:r>
        <w:rPr>
          <w:rStyle w:val="a5"/>
          <w:color w:val="000000"/>
          <w:sz w:val="28"/>
          <w:szCs w:val="28"/>
        </w:rPr>
        <w:t>Длина пламени L (м) определяется по формулам</w:t>
      </w:r>
      <w:r>
        <w:rPr>
          <w:color w:val="000000"/>
          <w:sz w:val="28"/>
          <w:szCs w:val="28"/>
        </w:rPr>
        <w:t>:</w:t>
      </w:r>
    </w:p>
    <w:p w:rsidR="00262C0E" w:rsidRDefault="00262C0E">
      <w:pPr>
        <w:ind w:firstLine="720"/>
        <w:jc w:val="both"/>
        <w:rPr>
          <w:color w:val="000000"/>
          <w:sz w:val="28"/>
          <w:szCs w:val="28"/>
        </w:rPr>
      </w:pPr>
      <w:r>
        <w:rPr>
          <w:rStyle w:val="a5"/>
          <w:color w:val="000000"/>
          <w:sz w:val="28"/>
          <w:szCs w:val="28"/>
        </w:rPr>
        <w:t>при</w:t>
      </w:r>
      <w:r>
        <w:rPr>
          <w:color w:val="000000"/>
          <w:sz w:val="28"/>
          <w:szCs w:val="28"/>
        </w:rPr>
        <w:t xml:space="preserve"> </w:t>
      </w:r>
      <w:r w:rsidR="00DF65CE">
        <w:rPr>
          <w:noProof/>
          <w:color w:val="000000"/>
          <w:sz w:val="28"/>
          <w:szCs w:val="28"/>
          <w:lang w:val="ru-RU" w:eastAsia="ru-RU"/>
        </w:rPr>
        <w:drawing>
          <wp:inline distT="0" distB="0" distL="0" distR="0">
            <wp:extent cx="510540" cy="2362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0540" cy="236220"/>
                    </a:xfrm>
                    <a:prstGeom prst="rect">
                      <a:avLst/>
                    </a:prstGeom>
                    <a:solidFill>
                      <a:srgbClr val="FFFFFF"/>
                    </a:solidFill>
                    <a:ln>
                      <a:noFill/>
                    </a:ln>
                  </pic:spPr>
                </pic:pic>
              </a:graphicData>
            </a:graphic>
          </wp:inline>
        </w:drawing>
      </w:r>
    </w:p>
    <w:p w:rsidR="00262C0E" w:rsidRDefault="00262C0E">
      <w:pPr>
        <w:ind w:firstLine="720"/>
        <w:jc w:val="both"/>
        <w:rPr>
          <w:color w:val="000000"/>
          <w:sz w:val="28"/>
          <w:szCs w:val="28"/>
        </w:rPr>
      </w:pPr>
    </w:p>
    <w:p w:rsidR="00262C0E" w:rsidRDefault="00DF65CE">
      <w:pPr>
        <w:ind w:firstLine="720"/>
        <w:jc w:val="both"/>
        <w:rPr>
          <w:color w:val="000000"/>
          <w:sz w:val="28"/>
          <w:szCs w:val="28"/>
        </w:rPr>
      </w:pPr>
      <w:bookmarkStart w:id="66" w:name="sub_130076"/>
      <w:r>
        <w:rPr>
          <w:noProof/>
          <w:color w:val="000000"/>
          <w:sz w:val="28"/>
          <w:szCs w:val="28"/>
          <w:lang w:val="ru-RU" w:eastAsia="ru-RU"/>
        </w:rPr>
        <w:drawing>
          <wp:inline distT="0" distB="0" distL="0" distR="0">
            <wp:extent cx="2644140" cy="6858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44140" cy="685800"/>
                    </a:xfrm>
                    <a:prstGeom prst="rect">
                      <a:avLst/>
                    </a:prstGeom>
                    <a:solidFill>
                      <a:srgbClr val="FFFFFF"/>
                    </a:solidFill>
                    <a:ln>
                      <a:noFill/>
                    </a:ln>
                  </pic:spPr>
                </pic:pic>
              </a:graphicData>
            </a:graphic>
          </wp:inline>
        </w:drawing>
      </w:r>
      <w:r w:rsidR="00262C0E">
        <w:rPr>
          <w:color w:val="000000"/>
          <w:sz w:val="28"/>
          <w:szCs w:val="28"/>
        </w:rPr>
        <w:t>, (3.20)</w:t>
      </w:r>
    </w:p>
    <w:bookmarkEnd w:id="66"/>
    <w:p w:rsidR="00262C0E" w:rsidRDefault="00262C0E">
      <w:pPr>
        <w:ind w:firstLine="720"/>
        <w:jc w:val="both"/>
        <w:rPr>
          <w:color w:val="000000"/>
          <w:sz w:val="28"/>
          <w:szCs w:val="28"/>
        </w:rPr>
      </w:pPr>
    </w:p>
    <w:p w:rsidR="00262C0E" w:rsidRDefault="00262C0E">
      <w:pPr>
        <w:ind w:firstLine="720"/>
        <w:jc w:val="both"/>
        <w:rPr>
          <w:color w:val="000000"/>
          <w:sz w:val="28"/>
          <w:szCs w:val="28"/>
        </w:rPr>
      </w:pPr>
      <w:r>
        <w:rPr>
          <w:rStyle w:val="a5"/>
          <w:color w:val="000000"/>
          <w:sz w:val="28"/>
          <w:szCs w:val="28"/>
        </w:rPr>
        <w:t>при</w:t>
      </w:r>
      <w:r>
        <w:rPr>
          <w:color w:val="000000"/>
          <w:sz w:val="28"/>
          <w:szCs w:val="28"/>
        </w:rPr>
        <w:t xml:space="preserve"> </w:t>
      </w:r>
      <w:r w:rsidR="00DF65CE">
        <w:rPr>
          <w:noProof/>
          <w:color w:val="000000"/>
          <w:sz w:val="28"/>
          <w:szCs w:val="28"/>
          <w:lang w:val="ru-RU" w:eastAsia="ru-RU"/>
        </w:rPr>
        <w:drawing>
          <wp:inline distT="0" distB="0" distL="0" distR="0">
            <wp:extent cx="457200" cy="28194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 cy="281940"/>
                    </a:xfrm>
                    <a:prstGeom prst="rect">
                      <a:avLst/>
                    </a:prstGeom>
                    <a:solidFill>
                      <a:srgbClr val="FFFFFF"/>
                    </a:solidFill>
                    <a:ln>
                      <a:noFill/>
                    </a:ln>
                  </pic:spPr>
                </pic:pic>
              </a:graphicData>
            </a:graphic>
          </wp:inline>
        </w:drawing>
      </w:r>
    </w:p>
    <w:p w:rsidR="00262C0E" w:rsidRDefault="00262C0E">
      <w:pPr>
        <w:ind w:firstLine="720"/>
        <w:jc w:val="both"/>
        <w:rPr>
          <w:color w:val="000000"/>
          <w:sz w:val="28"/>
          <w:szCs w:val="28"/>
        </w:rPr>
      </w:pPr>
    </w:p>
    <w:p w:rsidR="00262C0E" w:rsidRDefault="00DF65CE">
      <w:pPr>
        <w:ind w:firstLine="720"/>
        <w:jc w:val="both"/>
        <w:rPr>
          <w:color w:val="000000"/>
          <w:sz w:val="28"/>
          <w:szCs w:val="28"/>
        </w:rPr>
      </w:pPr>
      <w:bookmarkStart w:id="67" w:name="sub_130077"/>
      <w:r>
        <w:rPr>
          <w:noProof/>
          <w:color w:val="000000"/>
          <w:sz w:val="28"/>
          <w:szCs w:val="28"/>
          <w:lang w:val="ru-RU" w:eastAsia="ru-RU"/>
        </w:rPr>
        <w:drawing>
          <wp:inline distT="0" distB="0" distL="0" distR="0">
            <wp:extent cx="2217420" cy="6858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17420" cy="685800"/>
                    </a:xfrm>
                    <a:prstGeom prst="rect">
                      <a:avLst/>
                    </a:prstGeom>
                    <a:solidFill>
                      <a:srgbClr val="FFFFFF"/>
                    </a:solidFill>
                    <a:ln>
                      <a:noFill/>
                    </a:ln>
                  </pic:spPr>
                </pic:pic>
              </a:graphicData>
            </a:graphic>
          </wp:inline>
        </w:drawing>
      </w:r>
      <w:r w:rsidR="00262C0E">
        <w:rPr>
          <w:color w:val="000000"/>
          <w:sz w:val="28"/>
          <w:szCs w:val="28"/>
        </w:rPr>
        <w:t>, (</w:t>
      </w:r>
      <w:r w:rsidR="00262C0E">
        <w:rPr>
          <w:rStyle w:val="a5"/>
          <w:color w:val="000000"/>
          <w:sz w:val="28"/>
          <w:szCs w:val="28"/>
        </w:rPr>
        <w:t>3.21</w:t>
      </w:r>
      <w:r w:rsidR="00262C0E">
        <w:rPr>
          <w:color w:val="000000"/>
          <w:sz w:val="28"/>
          <w:szCs w:val="28"/>
        </w:rPr>
        <w:t>)</w:t>
      </w:r>
    </w:p>
    <w:bookmarkEnd w:id="67"/>
    <w:p w:rsidR="00262C0E" w:rsidRDefault="00262C0E">
      <w:pPr>
        <w:ind w:firstLine="720"/>
        <w:jc w:val="both"/>
        <w:rPr>
          <w:color w:val="000000"/>
          <w:sz w:val="28"/>
          <w:szCs w:val="28"/>
        </w:rPr>
      </w:pPr>
    </w:p>
    <w:p w:rsidR="00262C0E" w:rsidRDefault="00262C0E">
      <w:pPr>
        <w:ind w:firstLine="720"/>
        <w:jc w:val="both"/>
        <w:rPr>
          <w:color w:val="000000"/>
          <w:sz w:val="28"/>
          <w:szCs w:val="28"/>
        </w:rPr>
      </w:pPr>
      <w:r>
        <w:rPr>
          <w:color w:val="000000"/>
          <w:sz w:val="28"/>
          <w:szCs w:val="28"/>
        </w:rPr>
        <w:t>где:</w:t>
      </w:r>
    </w:p>
    <w:p w:rsidR="00262C0E" w:rsidRDefault="00262C0E">
      <w:pPr>
        <w:ind w:firstLine="720"/>
        <w:jc w:val="both"/>
        <w:rPr>
          <w:color w:val="000000"/>
          <w:sz w:val="28"/>
          <w:szCs w:val="28"/>
        </w:rPr>
      </w:pPr>
    </w:p>
    <w:p w:rsidR="00262C0E" w:rsidRDefault="00DF65CE">
      <w:pPr>
        <w:ind w:firstLine="720"/>
        <w:jc w:val="both"/>
        <w:rPr>
          <w:color w:val="000000"/>
          <w:sz w:val="28"/>
          <w:szCs w:val="28"/>
        </w:rPr>
      </w:pPr>
      <w:bookmarkStart w:id="68" w:name="sub_130078"/>
      <w:r>
        <w:rPr>
          <w:noProof/>
          <w:color w:val="000000"/>
          <w:sz w:val="28"/>
          <w:szCs w:val="28"/>
          <w:lang w:val="ru-RU" w:eastAsia="ru-RU"/>
        </w:rPr>
        <w:drawing>
          <wp:inline distT="0" distB="0" distL="0" distR="0">
            <wp:extent cx="1661160" cy="105918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1160" cy="1059180"/>
                    </a:xfrm>
                    <a:prstGeom prst="rect">
                      <a:avLst/>
                    </a:prstGeom>
                    <a:solidFill>
                      <a:srgbClr val="FFFFFF"/>
                    </a:solidFill>
                    <a:ln>
                      <a:noFill/>
                    </a:ln>
                  </pic:spPr>
                </pic:pic>
              </a:graphicData>
            </a:graphic>
          </wp:inline>
        </w:drawing>
      </w:r>
      <w:r w:rsidR="00262C0E">
        <w:rPr>
          <w:color w:val="000000"/>
          <w:sz w:val="28"/>
          <w:szCs w:val="28"/>
        </w:rPr>
        <w:t>, (</w:t>
      </w:r>
      <w:r w:rsidR="00262C0E">
        <w:rPr>
          <w:rStyle w:val="a5"/>
          <w:color w:val="000000"/>
          <w:sz w:val="28"/>
          <w:szCs w:val="28"/>
        </w:rPr>
        <w:t>3.22</w:t>
      </w:r>
      <w:r w:rsidR="00262C0E">
        <w:rPr>
          <w:color w:val="000000"/>
          <w:sz w:val="28"/>
          <w:szCs w:val="28"/>
        </w:rPr>
        <w:t>)</w:t>
      </w:r>
    </w:p>
    <w:bookmarkEnd w:id="68"/>
    <w:p w:rsidR="00262C0E" w:rsidRDefault="00262C0E">
      <w:pPr>
        <w:ind w:firstLine="720"/>
        <w:jc w:val="both"/>
        <w:rPr>
          <w:color w:val="000000"/>
          <w:sz w:val="28"/>
          <w:szCs w:val="28"/>
        </w:rPr>
      </w:pPr>
    </w:p>
    <w:p w:rsidR="00262C0E" w:rsidRDefault="00DF65CE">
      <w:pPr>
        <w:ind w:firstLine="720"/>
        <w:jc w:val="both"/>
      </w:pPr>
      <w:r>
        <w:rPr>
          <w:noProof/>
          <w:color w:val="000000"/>
          <w:sz w:val="28"/>
          <w:szCs w:val="28"/>
          <w:lang w:val="ru-RU" w:eastAsia="ru-RU"/>
        </w:rPr>
        <w:drawing>
          <wp:inline distT="0" distB="0" distL="0" distR="0">
            <wp:extent cx="243840" cy="23622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3840" cy="236220"/>
                    </a:xfrm>
                    <a:prstGeom prst="rect">
                      <a:avLst/>
                    </a:prstGeom>
                    <a:solidFill>
                      <a:srgbClr val="FFFFFF"/>
                    </a:solidFill>
                    <a:ln>
                      <a:noFill/>
                    </a:ln>
                  </pic:spPr>
                </pic:pic>
              </a:graphicData>
            </a:graphic>
          </wp:inline>
        </w:drawing>
      </w:r>
      <w:r w:rsidR="00262C0E">
        <w:rPr>
          <w:color w:val="000000"/>
          <w:sz w:val="28"/>
          <w:szCs w:val="28"/>
        </w:rPr>
        <w:t xml:space="preserve"> - удельная массовая скорость выгорания топлива, </w:t>
      </w:r>
      <w:r>
        <w:rPr>
          <w:noProof/>
          <w:color w:val="000000"/>
          <w:sz w:val="28"/>
          <w:szCs w:val="28"/>
          <w:lang w:val="ru-RU" w:eastAsia="ru-RU"/>
        </w:rPr>
        <w:drawing>
          <wp:inline distT="0" distB="0" distL="0" distR="0">
            <wp:extent cx="891540" cy="3276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91540" cy="327660"/>
                    </a:xfrm>
                    <a:prstGeom prst="rect">
                      <a:avLst/>
                    </a:prstGeom>
                    <a:solidFill>
                      <a:srgbClr val="FFFFFF"/>
                    </a:solidFill>
                    <a:ln>
                      <a:noFill/>
                    </a:ln>
                  </pic:spPr>
                </pic:pic>
              </a:graphicData>
            </a:graphic>
          </wp:inline>
        </w:drawing>
      </w:r>
      <w:r w:rsidR="00262C0E">
        <w:rPr>
          <w:color w:val="000000"/>
          <w:sz w:val="28"/>
          <w:szCs w:val="28"/>
        </w:rPr>
        <w:t>;</w:t>
      </w:r>
    </w:p>
    <w:p w:rsidR="00262C0E" w:rsidRDefault="00DF65CE">
      <w:pPr>
        <w:ind w:firstLine="720"/>
        <w:jc w:val="both"/>
      </w:pPr>
      <w:r>
        <w:rPr>
          <w:noProof/>
          <w:color w:val="000000"/>
          <w:sz w:val="28"/>
          <w:szCs w:val="28"/>
          <w:lang w:val="ru-RU" w:eastAsia="ru-RU"/>
        </w:rPr>
        <w:drawing>
          <wp:inline distT="0" distB="0" distL="0" distR="0">
            <wp:extent cx="220980" cy="2819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0980" cy="281940"/>
                    </a:xfrm>
                    <a:prstGeom prst="rect">
                      <a:avLst/>
                    </a:prstGeom>
                    <a:solidFill>
                      <a:srgbClr val="FFFFFF"/>
                    </a:solidFill>
                    <a:ln>
                      <a:noFill/>
                    </a:ln>
                  </pic:spPr>
                </pic:pic>
              </a:graphicData>
            </a:graphic>
          </wp:inline>
        </w:drawing>
      </w:r>
      <w:r w:rsidR="00262C0E">
        <w:rPr>
          <w:color w:val="000000"/>
          <w:sz w:val="28"/>
          <w:szCs w:val="28"/>
        </w:rPr>
        <w:t xml:space="preserve"> - плотность окружающего воздуха, </w:t>
      </w:r>
      <w:r>
        <w:rPr>
          <w:noProof/>
          <w:color w:val="000000"/>
          <w:sz w:val="28"/>
          <w:szCs w:val="28"/>
          <w:lang w:val="ru-RU" w:eastAsia="ru-RU"/>
        </w:rPr>
        <w:drawing>
          <wp:inline distT="0" distB="0" distL="0" distR="0">
            <wp:extent cx="518160" cy="29718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8160" cy="297180"/>
                    </a:xfrm>
                    <a:prstGeom prst="rect">
                      <a:avLst/>
                    </a:prstGeom>
                    <a:solidFill>
                      <a:srgbClr val="FFFFFF"/>
                    </a:solidFill>
                    <a:ln>
                      <a:noFill/>
                    </a:ln>
                  </pic:spPr>
                </pic:pic>
              </a:graphicData>
            </a:graphic>
          </wp:inline>
        </w:drawing>
      </w:r>
      <w:r w:rsidR="00262C0E">
        <w:rPr>
          <w:color w:val="000000"/>
          <w:sz w:val="28"/>
          <w:szCs w:val="28"/>
        </w:rPr>
        <w:t>;</w:t>
      </w:r>
    </w:p>
    <w:p w:rsidR="00262C0E" w:rsidRDefault="00DF65CE">
      <w:pPr>
        <w:ind w:firstLine="720"/>
        <w:jc w:val="both"/>
      </w:pPr>
      <w:r>
        <w:rPr>
          <w:noProof/>
          <w:color w:val="000000"/>
          <w:sz w:val="28"/>
          <w:szCs w:val="28"/>
          <w:lang w:val="ru-RU" w:eastAsia="ru-RU"/>
        </w:rPr>
        <w:drawing>
          <wp:inline distT="0" distB="0" distL="0" distR="0">
            <wp:extent cx="243840" cy="2819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3840" cy="281940"/>
                    </a:xfrm>
                    <a:prstGeom prst="rect">
                      <a:avLst/>
                    </a:prstGeom>
                    <a:solidFill>
                      <a:srgbClr val="FFFFFF"/>
                    </a:solidFill>
                    <a:ln>
                      <a:noFill/>
                    </a:ln>
                  </pic:spPr>
                </pic:pic>
              </a:graphicData>
            </a:graphic>
          </wp:inline>
        </w:drawing>
      </w:r>
      <w:r w:rsidR="00262C0E">
        <w:rPr>
          <w:color w:val="000000"/>
          <w:sz w:val="28"/>
          <w:szCs w:val="28"/>
        </w:rPr>
        <w:t xml:space="preserve"> - </w:t>
      </w:r>
      <w:r w:rsidR="00262C0E">
        <w:rPr>
          <w:rStyle w:val="a5"/>
          <w:color w:val="000000"/>
          <w:sz w:val="28"/>
          <w:szCs w:val="28"/>
        </w:rPr>
        <w:t>плотность насыщенных паров топлива при температуре кипения</w:t>
      </w:r>
      <w:r w:rsidR="00262C0E">
        <w:rPr>
          <w:color w:val="000000"/>
          <w:sz w:val="28"/>
          <w:szCs w:val="28"/>
        </w:rPr>
        <w:t xml:space="preserve">, </w:t>
      </w:r>
      <w:r>
        <w:rPr>
          <w:noProof/>
          <w:color w:val="000000"/>
          <w:sz w:val="28"/>
          <w:szCs w:val="28"/>
          <w:lang w:val="ru-RU" w:eastAsia="ru-RU"/>
        </w:rPr>
        <w:drawing>
          <wp:inline distT="0" distB="0" distL="0" distR="0">
            <wp:extent cx="518160" cy="29718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8160" cy="297180"/>
                    </a:xfrm>
                    <a:prstGeom prst="rect">
                      <a:avLst/>
                    </a:prstGeom>
                    <a:solidFill>
                      <a:srgbClr val="FFFFFF"/>
                    </a:solidFill>
                    <a:ln>
                      <a:noFill/>
                    </a:ln>
                  </pic:spPr>
                </pic:pic>
              </a:graphicData>
            </a:graphic>
          </wp:inline>
        </w:drawing>
      </w:r>
      <w:r w:rsidR="00262C0E">
        <w:rPr>
          <w:color w:val="000000"/>
          <w:sz w:val="28"/>
          <w:szCs w:val="28"/>
        </w:rPr>
        <w:t>;</w:t>
      </w:r>
    </w:p>
    <w:p w:rsidR="00262C0E" w:rsidRDefault="00DF65CE">
      <w:pPr>
        <w:ind w:firstLine="720"/>
        <w:jc w:val="both"/>
        <w:rPr>
          <w:color w:val="000000"/>
          <w:sz w:val="28"/>
          <w:szCs w:val="28"/>
        </w:rPr>
      </w:pPr>
      <w:r>
        <w:rPr>
          <w:noProof/>
          <w:color w:val="000000"/>
          <w:sz w:val="28"/>
          <w:szCs w:val="28"/>
          <w:lang w:val="ru-RU" w:eastAsia="ru-RU"/>
        </w:rPr>
        <w:drawing>
          <wp:inline distT="0" distB="0" distL="0" distR="0">
            <wp:extent cx="228600" cy="28194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8600" cy="281940"/>
                    </a:xfrm>
                    <a:prstGeom prst="rect">
                      <a:avLst/>
                    </a:prstGeom>
                    <a:solidFill>
                      <a:srgbClr val="FFFFFF"/>
                    </a:solidFill>
                    <a:ln>
                      <a:noFill/>
                    </a:ln>
                  </pic:spPr>
                </pic:pic>
              </a:graphicData>
            </a:graphic>
          </wp:inline>
        </w:drawing>
      </w:r>
      <w:r w:rsidR="00262C0E">
        <w:rPr>
          <w:color w:val="000000"/>
          <w:sz w:val="28"/>
          <w:szCs w:val="28"/>
        </w:rPr>
        <w:t xml:space="preserve"> - </w:t>
      </w:r>
      <w:r w:rsidR="00262C0E">
        <w:rPr>
          <w:rStyle w:val="a5"/>
          <w:color w:val="000000"/>
          <w:sz w:val="28"/>
          <w:szCs w:val="28"/>
        </w:rPr>
        <w:t>скорость ветра, м/с (принимать по исходным данным)</w:t>
      </w:r>
      <w:r w:rsidR="00262C0E">
        <w:rPr>
          <w:color w:val="000000"/>
          <w:sz w:val="28"/>
          <w:szCs w:val="28"/>
        </w:rPr>
        <w:t>;</w:t>
      </w:r>
    </w:p>
    <w:p w:rsidR="00262C0E" w:rsidRDefault="00262C0E">
      <w:pPr>
        <w:ind w:firstLine="720"/>
        <w:jc w:val="both"/>
        <w:rPr>
          <w:rStyle w:val="a5"/>
          <w:color w:val="000000"/>
          <w:sz w:val="28"/>
          <w:szCs w:val="28"/>
        </w:rPr>
      </w:pPr>
      <w:r>
        <w:rPr>
          <w:color w:val="000000"/>
          <w:sz w:val="28"/>
          <w:szCs w:val="28"/>
        </w:rPr>
        <w:t xml:space="preserve">g - ускорение свободного падения (9,81 </w:t>
      </w:r>
      <w:r w:rsidR="00DF65CE">
        <w:rPr>
          <w:noProof/>
          <w:color w:val="000000"/>
          <w:sz w:val="28"/>
          <w:szCs w:val="28"/>
          <w:lang w:val="ru-RU" w:eastAsia="ru-RU"/>
        </w:rPr>
        <w:drawing>
          <wp:inline distT="0" distB="0" distL="0" distR="0">
            <wp:extent cx="426720" cy="29718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6720" cy="297180"/>
                    </a:xfrm>
                    <a:prstGeom prst="rect">
                      <a:avLst/>
                    </a:prstGeom>
                    <a:solidFill>
                      <a:srgbClr val="FFFFFF"/>
                    </a:solidFill>
                    <a:ln>
                      <a:noFill/>
                    </a:ln>
                  </pic:spPr>
                </pic:pic>
              </a:graphicData>
            </a:graphic>
          </wp:inline>
        </w:drawing>
      </w:r>
      <w:r>
        <w:rPr>
          <w:color w:val="000000"/>
          <w:sz w:val="28"/>
          <w:szCs w:val="28"/>
        </w:rPr>
        <w:t>).</w:t>
      </w:r>
    </w:p>
    <w:p w:rsidR="00262C0E" w:rsidRDefault="00262C0E">
      <w:pPr>
        <w:ind w:firstLine="720"/>
        <w:jc w:val="both"/>
        <w:rPr>
          <w:color w:val="000000"/>
          <w:sz w:val="28"/>
          <w:szCs w:val="28"/>
        </w:rPr>
      </w:pPr>
      <w:r>
        <w:rPr>
          <w:rStyle w:val="a5"/>
          <w:color w:val="000000"/>
          <w:sz w:val="28"/>
          <w:szCs w:val="28"/>
        </w:rPr>
        <w:t xml:space="preserve">Угол отклонения пламени от вертикали под действием ветра </w:t>
      </w:r>
      <w:r w:rsidR="00DF65CE">
        <w:rPr>
          <w:noProof/>
          <w:color w:val="000000"/>
          <w:sz w:val="28"/>
          <w:szCs w:val="28"/>
          <w:lang w:val="ru-RU" w:eastAsia="ru-RU"/>
        </w:rPr>
        <w:drawing>
          <wp:inline distT="0" distB="0" distL="0" distR="0">
            <wp:extent cx="144780" cy="2362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4780" cy="236220"/>
                    </a:xfrm>
                    <a:prstGeom prst="rect">
                      <a:avLst/>
                    </a:prstGeom>
                    <a:solidFill>
                      <a:srgbClr val="FFFFFF"/>
                    </a:solidFill>
                    <a:ln>
                      <a:noFill/>
                    </a:ln>
                  </pic:spPr>
                </pic:pic>
              </a:graphicData>
            </a:graphic>
          </wp:inline>
        </w:drawing>
      </w:r>
      <w:r>
        <w:rPr>
          <w:rStyle w:val="a5"/>
          <w:color w:val="000000"/>
          <w:sz w:val="28"/>
          <w:szCs w:val="28"/>
        </w:rPr>
        <w:t xml:space="preserve"> рассчитывается по формуле</w:t>
      </w:r>
      <w:r>
        <w:rPr>
          <w:color w:val="000000"/>
          <w:sz w:val="28"/>
          <w:szCs w:val="28"/>
        </w:rPr>
        <w:t>:</w:t>
      </w:r>
    </w:p>
    <w:p w:rsidR="00262C0E" w:rsidRDefault="00262C0E">
      <w:pPr>
        <w:ind w:firstLine="720"/>
        <w:jc w:val="both"/>
        <w:rPr>
          <w:color w:val="000000"/>
          <w:sz w:val="28"/>
          <w:szCs w:val="28"/>
        </w:rPr>
      </w:pPr>
    </w:p>
    <w:p w:rsidR="00262C0E" w:rsidRDefault="00DF65CE">
      <w:pPr>
        <w:spacing w:line="360" w:lineRule="auto"/>
        <w:ind w:firstLine="720"/>
        <w:jc w:val="both"/>
        <w:rPr>
          <w:sz w:val="28"/>
          <w:szCs w:val="28"/>
        </w:rPr>
      </w:pPr>
      <w:r>
        <w:rPr>
          <w:noProof/>
          <w:color w:val="000000"/>
          <w:sz w:val="28"/>
          <w:szCs w:val="28"/>
          <w:lang w:val="ru-RU" w:eastAsia="ru-RU"/>
        </w:rPr>
        <w:drawing>
          <wp:inline distT="0" distB="0" distL="0" distR="0">
            <wp:extent cx="2004060" cy="66294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04060" cy="662940"/>
                    </a:xfrm>
                    <a:prstGeom prst="rect">
                      <a:avLst/>
                    </a:prstGeom>
                    <a:solidFill>
                      <a:srgbClr val="FFFFFF"/>
                    </a:solidFill>
                    <a:ln>
                      <a:noFill/>
                    </a:ln>
                  </pic:spPr>
                </pic:pic>
              </a:graphicData>
            </a:graphic>
          </wp:inline>
        </w:drawing>
      </w:r>
      <w:r w:rsidR="00262C0E">
        <w:rPr>
          <w:color w:val="000000"/>
          <w:sz w:val="28"/>
          <w:szCs w:val="28"/>
        </w:rPr>
        <w:t>. (</w:t>
      </w:r>
      <w:r w:rsidR="00262C0E">
        <w:rPr>
          <w:rStyle w:val="a5"/>
          <w:color w:val="000000"/>
          <w:sz w:val="28"/>
          <w:szCs w:val="28"/>
        </w:rPr>
        <w:t>3.23</w:t>
      </w:r>
      <w:r w:rsidR="00262C0E">
        <w:rPr>
          <w:color w:val="000000"/>
          <w:sz w:val="28"/>
          <w:szCs w:val="28"/>
        </w:rPr>
        <w:t>)</w:t>
      </w:r>
    </w:p>
    <w:p w:rsidR="00262C0E" w:rsidRDefault="00262C0E">
      <w:pPr>
        <w:spacing w:line="360" w:lineRule="auto"/>
        <w:ind w:firstLine="720"/>
        <w:jc w:val="both"/>
        <w:rPr>
          <w:sz w:val="28"/>
          <w:szCs w:val="28"/>
        </w:rPr>
      </w:pPr>
      <w:r>
        <w:rPr>
          <w:sz w:val="28"/>
          <w:szCs w:val="28"/>
        </w:rPr>
        <w:lastRenderedPageBreak/>
        <w:t xml:space="preserve">Коэффициент пропускания атмосферы </w:t>
      </w:r>
      <w:r>
        <w:rPr>
          <w:rFonts w:ascii="Symbol" w:hAnsi="Symbol"/>
          <w:i/>
          <w:sz w:val="28"/>
          <w:szCs w:val="28"/>
        </w:rPr>
        <w:t></w:t>
      </w:r>
      <w:r>
        <w:rPr>
          <w:sz w:val="28"/>
          <w:szCs w:val="28"/>
        </w:rPr>
        <w:t xml:space="preserve"> для пожара пролива определяется по формуле:</w:t>
      </w:r>
    </w:p>
    <w:p w:rsidR="00262C0E" w:rsidRDefault="00262C0E">
      <w:pPr>
        <w:spacing w:line="360" w:lineRule="auto"/>
        <w:ind w:firstLine="720"/>
        <w:jc w:val="both"/>
        <w:rPr>
          <w:sz w:val="28"/>
          <w:szCs w:val="28"/>
        </w:rPr>
      </w:pPr>
    </w:p>
    <w:p w:rsidR="00262C0E" w:rsidRDefault="00262C0E">
      <w:pPr>
        <w:spacing w:line="360" w:lineRule="auto"/>
        <w:ind w:firstLine="720"/>
        <w:jc w:val="both"/>
        <w:rPr>
          <w:sz w:val="28"/>
          <w:szCs w:val="28"/>
        </w:rPr>
      </w:pPr>
      <w:r>
        <w:rPr>
          <w:position w:val="-6"/>
        </w:rPr>
        <w:object w:dxaOrig="2983" w:dyaOrig="423">
          <v:shape id="_x0000_i1086" type="#_x0000_t75" style="width:146.4pt;height:18pt" o:ole="" filled="t">
            <v:fill color2="black"/>
            <v:imagedata r:id="rId75" o:title=""/>
          </v:shape>
          <o:OLEObject Type="Embed" ProgID="Equation.3" ShapeID="_x0000_i1086" DrawAspect="Content" ObjectID="_1644646289" r:id="rId76"/>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(3.24)</w:t>
      </w:r>
    </w:p>
    <w:bookmarkEnd w:id="62"/>
    <w:p w:rsidR="00262C0E" w:rsidRDefault="00262C0E">
      <w:pPr>
        <w:spacing w:line="360" w:lineRule="auto"/>
        <w:ind w:firstLine="720"/>
        <w:jc w:val="both"/>
        <w:rPr>
          <w:sz w:val="28"/>
          <w:szCs w:val="28"/>
        </w:rPr>
      </w:pPr>
    </w:p>
    <w:p w:rsidR="00262C0E" w:rsidRDefault="00262C0E">
      <w:pPr>
        <w:jc w:val="center"/>
        <w:rPr>
          <w:sz w:val="28"/>
          <w:szCs w:val="28"/>
        </w:rPr>
      </w:pPr>
      <w:r>
        <w:rPr>
          <w:i/>
          <w:iCs/>
          <w:sz w:val="28"/>
          <w:szCs w:val="28"/>
        </w:rPr>
        <w:t>Огненный шар</w:t>
      </w:r>
    </w:p>
    <w:p w:rsidR="00262C0E" w:rsidRDefault="00262C0E">
      <w:pPr>
        <w:spacing w:line="360" w:lineRule="auto"/>
        <w:ind w:firstLine="720"/>
        <w:jc w:val="both"/>
        <w:rPr>
          <w:sz w:val="28"/>
          <w:szCs w:val="28"/>
        </w:rPr>
      </w:pPr>
    </w:p>
    <w:p w:rsidR="00262C0E" w:rsidRDefault="00262C0E">
      <w:pPr>
        <w:spacing w:line="360" w:lineRule="auto"/>
        <w:ind w:firstLine="720"/>
        <w:jc w:val="both"/>
        <w:rPr>
          <w:sz w:val="28"/>
          <w:szCs w:val="28"/>
        </w:rPr>
      </w:pPr>
      <w:r>
        <w:rPr>
          <w:sz w:val="28"/>
          <w:szCs w:val="28"/>
        </w:rPr>
        <w:t xml:space="preserve">Интенсивность теплового излучения </w:t>
      </w:r>
      <w:r>
        <w:rPr>
          <w:i/>
          <w:sz w:val="28"/>
          <w:szCs w:val="28"/>
        </w:rPr>
        <w:t>q(</w:t>
      </w:r>
      <w:r>
        <w:rPr>
          <w:sz w:val="28"/>
          <w:szCs w:val="28"/>
        </w:rPr>
        <w:t>кВт/м</w:t>
      </w:r>
      <w:r>
        <w:rPr>
          <w:sz w:val="28"/>
          <w:szCs w:val="28"/>
          <w:vertAlign w:val="superscript"/>
        </w:rPr>
        <w:t>2</w:t>
      </w:r>
      <w:r>
        <w:rPr>
          <w:sz w:val="28"/>
          <w:szCs w:val="28"/>
        </w:rPr>
        <w:t>) для огненного шара определяется по формуле (3.29).</w:t>
      </w:r>
    </w:p>
    <w:p w:rsidR="00262C0E" w:rsidRDefault="00262C0E">
      <w:pPr>
        <w:spacing w:line="360" w:lineRule="auto"/>
        <w:ind w:firstLine="720"/>
        <w:jc w:val="both"/>
        <w:rPr>
          <w:sz w:val="28"/>
          <w:szCs w:val="28"/>
        </w:rPr>
      </w:pPr>
      <w:r>
        <w:rPr>
          <w:sz w:val="28"/>
          <w:szCs w:val="28"/>
        </w:rPr>
        <w:t xml:space="preserve">Величина </w:t>
      </w:r>
      <w:r>
        <w:rPr>
          <w:position w:val="-8"/>
        </w:rPr>
        <w:object w:dxaOrig="443" w:dyaOrig="463">
          <v:shape id="_x0000_i1087" type="#_x0000_t75" style="width:18.6pt;height:20.4pt" o:ole="" filled="t">
            <v:fill color2="black"/>
            <v:imagedata r:id="rId27" o:title=""/>
          </v:shape>
          <o:OLEObject Type="Embed" ProgID="Equation.3" ShapeID="_x0000_i1087" DrawAspect="Content" ObjectID="_1644646290" r:id="rId77"/>
        </w:object>
      </w:r>
      <w:r>
        <w:rPr>
          <w:sz w:val="28"/>
          <w:szCs w:val="28"/>
        </w:rPr>
        <w:t xml:space="preserve"> определяется на основе имеющихся экспериментальных данных. Допускается принимать </w:t>
      </w:r>
      <w:r>
        <w:rPr>
          <w:position w:val="-8"/>
        </w:rPr>
        <w:object w:dxaOrig="443" w:dyaOrig="463">
          <v:shape id="_x0000_i1088" type="#_x0000_t75" style="width:18.6pt;height:20.4pt" o:ole="" filled="t">
            <v:fill color2="black"/>
            <v:imagedata r:id="rId27" o:title=""/>
          </v:shape>
          <o:OLEObject Type="Embed" ProgID="Equation.3" ShapeID="_x0000_i1088" DrawAspect="Content" ObjectID="_1644646291" r:id="rId78"/>
        </w:object>
      </w:r>
      <w:r>
        <w:rPr>
          <w:sz w:val="28"/>
          <w:szCs w:val="28"/>
        </w:rPr>
        <w:t xml:space="preserve"> равной 350 кВт/м</w:t>
      </w:r>
      <w:r>
        <w:rPr>
          <w:sz w:val="28"/>
          <w:szCs w:val="28"/>
          <w:vertAlign w:val="superscript"/>
        </w:rPr>
        <w:t>2</w:t>
      </w:r>
      <w:r>
        <w:rPr>
          <w:sz w:val="28"/>
          <w:szCs w:val="28"/>
        </w:rPr>
        <w:t>.</w:t>
      </w:r>
    </w:p>
    <w:p w:rsidR="00262C0E" w:rsidRDefault="00262C0E">
      <w:pPr>
        <w:spacing w:line="360" w:lineRule="auto"/>
        <w:ind w:firstLine="720"/>
        <w:jc w:val="both"/>
        <w:rPr>
          <w:sz w:val="28"/>
          <w:szCs w:val="28"/>
        </w:rPr>
      </w:pPr>
      <w:r>
        <w:rPr>
          <w:sz w:val="28"/>
          <w:szCs w:val="28"/>
        </w:rPr>
        <w:t xml:space="preserve">Значение </w:t>
      </w:r>
      <w:r>
        <w:rPr>
          <w:i/>
          <w:sz w:val="28"/>
          <w:szCs w:val="28"/>
        </w:rPr>
        <w:t>F</w:t>
      </w:r>
      <w:r>
        <w:rPr>
          <w:i/>
          <w:sz w:val="28"/>
          <w:szCs w:val="28"/>
          <w:vertAlign w:val="subscript"/>
        </w:rPr>
        <w:t>q</w:t>
      </w:r>
      <w:r>
        <w:rPr>
          <w:sz w:val="28"/>
          <w:szCs w:val="28"/>
        </w:rPr>
        <w:t xml:space="preserve"> определяется по формуле:</w:t>
      </w:r>
    </w:p>
    <w:p w:rsidR="00262C0E" w:rsidRDefault="00262C0E">
      <w:pPr>
        <w:spacing w:line="360" w:lineRule="auto"/>
        <w:ind w:firstLine="720"/>
        <w:jc w:val="both"/>
        <w:rPr>
          <w:sz w:val="28"/>
          <w:szCs w:val="28"/>
        </w:rPr>
      </w:pPr>
    </w:p>
    <w:p w:rsidR="00262C0E" w:rsidRDefault="00262C0E">
      <w:pPr>
        <w:spacing w:line="360" w:lineRule="auto"/>
        <w:ind w:firstLine="720"/>
        <w:jc w:val="both"/>
        <w:rPr>
          <w:sz w:val="28"/>
          <w:szCs w:val="28"/>
        </w:rPr>
      </w:pPr>
      <w:r>
        <w:rPr>
          <w:position w:val="-25"/>
        </w:rPr>
        <w:object w:dxaOrig="1709" w:dyaOrig="709">
          <v:shape id="_x0000_i1089" type="#_x0000_t75" style="width:96pt;height:37.2pt" o:ole="" filled="t">
            <v:fill color2="black"/>
            <v:imagedata r:id="rId79" o:title=""/>
          </v:shape>
          <o:OLEObject Type="Embed" ProgID="Equation.3" ShapeID="_x0000_i1089" DrawAspect="Content" ObjectID="_1644646292" r:id="rId80"/>
        </w:objec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t>(3.25)</w:t>
      </w:r>
    </w:p>
    <w:p w:rsidR="00262C0E" w:rsidRDefault="00262C0E">
      <w:pPr>
        <w:spacing w:line="360" w:lineRule="auto"/>
        <w:ind w:firstLine="720"/>
        <w:jc w:val="both"/>
        <w:rPr>
          <w:sz w:val="28"/>
          <w:szCs w:val="28"/>
        </w:rPr>
      </w:pPr>
    </w:p>
    <w:p w:rsidR="00262C0E" w:rsidRDefault="00262C0E">
      <w:pPr>
        <w:spacing w:line="360" w:lineRule="auto"/>
        <w:ind w:firstLine="720"/>
        <w:jc w:val="both"/>
        <w:rPr>
          <w:i/>
          <w:sz w:val="28"/>
          <w:szCs w:val="28"/>
        </w:rPr>
      </w:pPr>
      <w:r>
        <w:rPr>
          <w:sz w:val="28"/>
          <w:szCs w:val="28"/>
        </w:rPr>
        <w:t xml:space="preserve">где </w:t>
      </w:r>
      <w:r>
        <w:rPr>
          <w:i/>
          <w:sz w:val="28"/>
          <w:szCs w:val="28"/>
        </w:rPr>
        <w:t>Н</w:t>
      </w:r>
      <w:r>
        <w:rPr>
          <w:sz w:val="28"/>
          <w:szCs w:val="28"/>
        </w:rPr>
        <w:t xml:space="preserve"> - высота центра огненного шара, м;</w:t>
      </w:r>
    </w:p>
    <w:p w:rsidR="00262C0E" w:rsidRDefault="00262C0E">
      <w:pPr>
        <w:spacing w:line="360" w:lineRule="auto"/>
        <w:ind w:firstLine="720"/>
        <w:jc w:val="both"/>
        <w:rPr>
          <w:i/>
          <w:sz w:val="28"/>
          <w:szCs w:val="28"/>
        </w:rPr>
      </w:pPr>
      <w:r>
        <w:rPr>
          <w:i/>
          <w:sz w:val="28"/>
          <w:szCs w:val="28"/>
        </w:rPr>
        <w:t>D</w:t>
      </w:r>
      <w:r>
        <w:rPr>
          <w:i/>
          <w:sz w:val="28"/>
          <w:szCs w:val="28"/>
          <w:vertAlign w:val="subscript"/>
        </w:rPr>
        <w:t>S</w:t>
      </w:r>
      <w:r>
        <w:rPr>
          <w:sz w:val="28"/>
          <w:szCs w:val="28"/>
        </w:rPr>
        <w:t xml:space="preserve"> - эффективный диаметр огненного шара, м;</w:t>
      </w:r>
    </w:p>
    <w:p w:rsidR="00262C0E" w:rsidRDefault="00262C0E">
      <w:pPr>
        <w:spacing w:line="360" w:lineRule="auto"/>
        <w:ind w:firstLine="720"/>
        <w:jc w:val="both"/>
        <w:rPr>
          <w:sz w:val="28"/>
          <w:szCs w:val="28"/>
        </w:rPr>
      </w:pPr>
      <w:r>
        <w:rPr>
          <w:i/>
          <w:sz w:val="28"/>
          <w:szCs w:val="28"/>
        </w:rPr>
        <w:t>r</w:t>
      </w:r>
      <w:r>
        <w:rPr>
          <w:sz w:val="28"/>
          <w:szCs w:val="28"/>
        </w:rPr>
        <w:t xml:space="preserve"> - расстояние от облучаемого Объекта до точки на поверхности земли непосредственно под центром огненного шара, м.</w:t>
      </w:r>
    </w:p>
    <w:p w:rsidR="00262C0E" w:rsidRDefault="00262C0E">
      <w:pPr>
        <w:spacing w:line="360" w:lineRule="auto"/>
        <w:ind w:firstLine="720"/>
        <w:jc w:val="both"/>
        <w:rPr>
          <w:sz w:val="28"/>
          <w:szCs w:val="28"/>
        </w:rPr>
      </w:pPr>
      <w:r>
        <w:rPr>
          <w:sz w:val="28"/>
          <w:szCs w:val="28"/>
        </w:rPr>
        <w:t xml:space="preserve">Эффективный диаметр огненного шара </w:t>
      </w:r>
      <w:r>
        <w:rPr>
          <w:i/>
          <w:sz w:val="28"/>
          <w:szCs w:val="28"/>
        </w:rPr>
        <w:t>D</w:t>
      </w:r>
      <w:r>
        <w:rPr>
          <w:i/>
          <w:sz w:val="28"/>
          <w:szCs w:val="28"/>
          <w:vertAlign w:val="subscript"/>
        </w:rPr>
        <w:t>S</w:t>
      </w:r>
      <w:r>
        <w:rPr>
          <w:sz w:val="28"/>
          <w:szCs w:val="28"/>
        </w:rPr>
        <w:t xml:space="preserve"> (м) определяется по формуле:</w:t>
      </w:r>
    </w:p>
    <w:p w:rsidR="00262C0E" w:rsidRDefault="00262C0E">
      <w:pPr>
        <w:spacing w:line="360" w:lineRule="auto"/>
        <w:ind w:firstLine="720"/>
        <w:jc w:val="both"/>
        <w:rPr>
          <w:sz w:val="28"/>
          <w:szCs w:val="28"/>
        </w:rPr>
      </w:pPr>
    </w:p>
    <w:p w:rsidR="00262C0E" w:rsidRDefault="00262C0E">
      <w:pPr>
        <w:spacing w:line="360" w:lineRule="auto"/>
        <w:ind w:firstLine="720"/>
        <w:jc w:val="both"/>
        <w:rPr>
          <w:sz w:val="28"/>
          <w:szCs w:val="28"/>
        </w:rPr>
      </w:pPr>
      <w:r>
        <w:rPr>
          <w:position w:val="-4"/>
        </w:rPr>
        <w:object w:dxaOrig="1729" w:dyaOrig="389">
          <v:shape id="_x0000_i1090" type="#_x0000_t75" style="width:82.8pt;height:16.2pt" o:ole="" filled="t">
            <v:fill color2="black"/>
            <v:imagedata r:id="rId81" o:title=""/>
          </v:shape>
          <o:OLEObject Type="Embed" ProgID="Equation.3" ShapeID="_x0000_i1090" DrawAspect="Content" ObjectID="_1644646293" r:id="rId82"/>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(3.26)</w:t>
      </w:r>
    </w:p>
    <w:p w:rsidR="00262C0E" w:rsidRDefault="00262C0E">
      <w:pPr>
        <w:spacing w:line="360" w:lineRule="auto"/>
        <w:ind w:firstLine="720"/>
        <w:jc w:val="both"/>
        <w:rPr>
          <w:sz w:val="28"/>
          <w:szCs w:val="28"/>
        </w:rPr>
      </w:pPr>
    </w:p>
    <w:p w:rsidR="00262C0E" w:rsidRDefault="00262C0E">
      <w:pPr>
        <w:spacing w:line="360" w:lineRule="auto"/>
        <w:ind w:firstLine="720"/>
        <w:jc w:val="both"/>
        <w:rPr>
          <w:sz w:val="28"/>
          <w:szCs w:val="28"/>
        </w:rPr>
      </w:pPr>
      <w:r>
        <w:rPr>
          <w:sz w:val="28"/>
          <w:szCs w:val="28"/>
        </w:rPr>
        <w:t xml:space="preserve">где </w:t>
      </w:r>
      <w:r>
        <w:rPr>
          <w:i/>
          <w:sz w:val="28"/>
          <w:szCs w:val="28"/>
        </w:rPr>
        <w:t>m</w:t>
      </w:r>
      <w:r>
        <w:rPr>
          <w:sz w:val="28"/>
          <w:szCs w:val="28"/>
        </w:rPr>
        <w:t xml:space="preserve"> - масса продукта, поступившего в окружающее пространство, кг. </w:t>
      </w:r>
    </w:p>
    <w:p w:rsidR="00262C0E" w:rsidRDefault="00262C0E">
      <w:pPr>
        <w:spacing w:line="360" w:lineRule="auto"/>
        <w:ind w:firstLine="720"/>
        <w:jc w:val="both"/>
        <w:rPr>
          <w:sz w:val="28"/>
          <w:szCs w:val="28"/>
        </w:rPr>
      </w:pPr>
      <w:r>
        <w:rPr>
          <w:sz w:val="28"/>
          <w:szCs w:val="28"/>
        </w:rPr>
        <w:t xml:space="preserve">Величину </w:t>
      </w:r>
      <w:r>
        <w:rPr>
          <w:i/>
          <w:sz w:val="28"/>
          <w:szCs w:val="28"/>
        </w:rPr>
        <w:t>Н</w:t>
      </w:r>
      <w:r>
        <w:rPr>
          <w:sz w:val="28"/>
          <w:szCs w:val="28"/>
        </w:rPr>
        <w:t xml:space="preserve"> допускается принимать равной </w:t>
      </w:r>
      <w:r>
        <w:rPr>
          <w:i/>
          <w:sz w:val="28"/>
          <w:szCs w:val="28"/>
        </w:rPr>
        <w:t>D</w:t>
      </w:r>
      <w:r>
        <w:rPr>
          <w:i/>
          <w:sz w:val="28"/>
          <w:szCs w:val="28"/>
          <w:vertAlign w:val="subscript"/>
        </w:rPr>
        <w:t>S</w:t>
      </w:r>
      <w:r>
        <w:rPr>
          <w:i/>
          <w:sz w:val="28"/>
          <w:szCs w:val="28"/>
        </w:rPr>
        <w:t>/2</w:t>
      </w:r>
      <w:r>
        <w:rPr>
          <w:sz w:val="28"/>
          <w:szCs w:val="28"/>
        </w:rPr>
        <w:t>.</w:t>
      </w:r>
    </w:p>
    <w:p w:rsidR="00262C0E" w:rsidRDefault="00262C0E">
      <w:pPr>
        <w:spacing w:line="360" w:lineRule="auto"/>
        <w:ind w:firstLine="720"/>
        <w:jc w:val="both"/>
        <w:rPr>
          <w:sz w:val="28"/>
          <w:szCs w:val="28"/>
        </w:rPr>
      </w:pPr>
      <w:r>
        <w:rPr>
          <w:sz w:val="28"/>
          <w:szCs w:val="28"/>
        </w:rPr>
        <w:t xml:space="preserve">Время существования огненного шара </w:t>
      </w:r>
      <w:r>
        <w:rPr>
          <w:i/>
          <w:sz w:val="28"/>
          <w:szCs w:val="28"/>
        </w:rPr>
        <w:t>t</w:t>
      </w:r>
      <w:r>
        <w:rPr>
          <w:i/>
          <w:sz w:val="28"/>
          <w:szCs w:val="28"/>
          <w:vertAlign w:val="subscript"/>
        </w:rPr>
        <w:t xml:space="preserve">S </w:t>
      </w:r>
      <w:r>
        <w:rPr>
          <w:sz w:val="28"/>
          <w:szCs w:val="28"/>
        </w:rPr>
        <w:t>(с) определяется по формуле:</w:t>
      </w:r>
    </w:p>
    <w:p w:rsidR="00262C0E" w:rsidRDefault="00262C0E">
      <w:pPr>
        <w:spacing w:line="360" w:lineRule="auto"/>
        <w:ind w:firstLine="720"/>
        <w:jc w:val="both"/>
        <w:rPr>
          <w:sz w:val="28"/>
          <w:szCs w:val="28"/>
        </w:rPr>
      </w:pPr>
    </w:p>
    <w:p w:rsidR="00262C0E" w:rsidRDefault="00262C0E">
      <w:pPr>
        <w:spacing w:line="360" w:lineRule="auto"/>
        <w:ind w:firstLine="720"/>
        <w:jc w:val="both"/>
        <w:rPr>
          <w:sz w:val="28"/>
          <w:szCs w:val="28"/>
        </w:rPr>
      </w:pPr>
      <w:r>
        <w:rPr>
          <w:position w:val="-4"/>
        </w:rPr>
        <w:object w:dxaOrig="1589" w:dyaOrig="389">
          <v:shape id="_x0000_i1091" type="#_x0000_t75" style="width:76.2pt;height:16.2pt" o:ole="" filled="t">
            <v:fill color2="black"/>
            <v:imagedata r:id="rId83" o:title=""/>
          </v:shape>
          <o:OLEObject Type="Embed" ProgID="Equation.3" ShapeID="_x0000_i1091" DrawAspect="Content" ObjectID="_1644646294" r:id="rId84"/>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(3.27)</w:t>
      </w:r>
    </w:p>
    <w:p w:rsidR="00262C0E" w:rsidRDefault="00262C0E">
      <w:pPr>
        <w:spacing w:line="360" w:lineRule="auto"/>
        <w:ind w:firstLine="720"/>
        <w:jc w:val="both"/>
        <w:rPr>
          <w:sz w:val="28"/>
          <w:szCs w:val="28"/>
        </w:rPr>
      </w:pPr>
    </w:p>
    <w:p w:rsidR="00262C0E" w:rsidRDefault="00262C0E">
      <w:pPr>
        <w:spacing w:line="360" w:lineRule="auto"/>
        <w:ind w:firstLine="720"/>
        <w:jc w:val="both"/>
        <w:rPr>
          <w:sz w:val="28"/>
          <w:szCs w:val="28"/>
        </w:rPr>
      </w:pPr>
      <w:r>
        <w:rPr>
          <w:sz w:val="28"/>
          <w:szCs w:val="28"/>
        </w:rPr>
        <w:lastRenderedPageBreak/>
        <w:t xml:space="preserve">Коэффициент пропускания атмосферы </w:t>
      </w:r>
      <w:r>
        <w:rPr>
          <w:rFonts w:ascii="Symbol" w:hAnsi="Symbol"/>
          <w:i/>
          <w:sz w:val="28"/>
          <w:szCs w:val="28"/>
        </w:rPr>
        <w:t></w:t>
      </w:r>
      <w:r>
        <w:rPr>
          <w:sz w:val="28"/>
          <w:szCs w:val="28"/>
        </w:rPr>
        <w:t xml:space="preserve"> для огненного шара рассчитывается по формуле:</w:t>
      </w:r>
    </w:p>
    <w:p w:rsidR="00262C0E" w:rsidRDefault="00262C0E">
      <w:pPr>
        <w:spacing w:line="360" w:lineRule="auto"/>
        <w:ind w:firstLine="720"/>
        <w:jc w:val="both"/>
        <w:rPr>
          <w:sz w:val="28"/>
          <w:szCs w:val="28"/>
        </w:rPr>
      </w:pPr>
    </w:p>
    <w:p w:rsidR="00262C0E" w:rsidRDefault="00262C0E">
      <w:pPr>
        <w:spacing w:line="360" w:lineRule="auto"/>
        <w:ind w:firstLine="720"/>
        <w:jc w:val="both"/>
        <w:rPr>
          <w:sz w:val="28"/>
          <w:szCs w:val="28"/>
        </w:rPr>
      </w:pPr>
      <w:r>
        <w:rPr>
          <w:position w:val="-12"/>
        </w:rPr>
        <w:object w:dxaOrig="4063" w:dyaOrig="543">
          <v:shape id="_x0000_i1092" type="#_x0000_t75" style="width:200.4pt;height:24pt" o:ole="" filled="t">
            <v:fill color2="black"/>
            <v:imagedata r:id="rId85" o:title=""/>
          </v:shape>
          <o:OLEObject Type="Embed" ProgID="Equation.3" ShapeID="_x0000_i1092" DrawAspect="Content" ObjectID="_1644646295" r:id="rId86"/>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t>(3.28)</w:t>
      </w:r>
    </w:p>
    <w:p w:rsidR="00262C0E" w:rsidRDefault="00262C0E">
      <w:pPr>
        <w:spacing w:line="360" w:lineRule="auto"/>
        <w:ind w:firstLine="720"/>
        <w:jc w:val="both"/>
        <w:rPr>
          <w:sz w:val="28"/>
          <w:szCs w:val="28"/>
        </w:rPr>
      </w:pPr>
      <w:bookmarkStart w:id="69" w:name="BmRadiusFlashFire"/>
    </w:p>
    <w:p w:rsidR="00262C0E" w:rsidRDefault="00262C0E">
      <w:pPr>
        <w:spacing w:line="360" w:lineRule="auto"/>
        <w:jc w:val="center"/>
        <w:rPr>
          <w:sz w:val="28"/>
          <w:szCs w:val="28"/>
        </w:rPr>
      </w:pPr>
      <w:r>
        <w:rPr>
          <w:sz w:val="28"/>
          <w:szCs w:val="28"/>
          <w:u w:val="single"/>
        </w:rPr>
        <w:t>Определение радиуса воздействия продуктов сгорания паровоздушного облака в случае пожара-вспышки</w:t>
      </w:r>
    </w:p>
    <w:p w:rsidR="00262C0E" w:rsidRDefault="00262C0E">
      <w:pPr>
        <w:spacing w:line="360" w:lineRule="auto"/>
        <w:ind w:firstLine="720"/>
        <w:jc w:val="both"/>
        <w:rPr>
          <w:sz w:val="28"/>
          <w:szCs w:val="28"/>
        </w:rPr>
      </w:pPr>
    </w:p>
    <w:p w:rsidR="00262C0E" w:rsidRDefault="00262C0E">
      <w:pPr>
        <w:spacing w:line="360" w:lineRule="auto"/>
        <w:ind w:firstLine="720"/>
        <w:jc w:val="both"/>
        <w:rPr>
          <w:sz w:val="28"/>
          <w:szCs w:val="28"/>
        </w:rPr>
      </w:pPr>
      <w:r>
        <w:rPr>
          <w:sz w:val="28"/>
          <w:szCs w:val="28"/>
        </w:rPr>
        <w:t xml:space="preserve">В случае образования паровоздушной смеси в незагроможденном технологическим оборудованием пространстве и его зажигании относительно слабым источником (например, искрой) сгорание этой смеси происходит, как правило, с небольшими видимыми скоростями пламени. При этом амплитуды волны давления малы и могут не приниматься во внимание при оценке поражающего воздействия. В этом случае реализуется так называемый пожар-вспышка, при котором зона поражения высокотемпературными продуктами сгорания паровоздушной смеси практически совпадает с максимальным размером облака продуктов сгорания (т.е. поражаются в основном Объекты, попадающие в это облако). Радиус воздействия высокотемпературных продуктов сгорания паровоздушного облака при пожаре-вспышке </w:t>
      </w:r>
      <w:r>
        <w:rPr>
          <w:i/>
          <w:sz w:val="28"/>
          <w:szCs w:val="28"/>
        </w:rPr>
        <w:t>R</w:t>
      </w:r>
      <w:r>
        <w:rPr>
          <w:i/>
          <w:sz w:val="28"/>
          <w:szCs w:val="28"/>
          <w:vertAlign w:val="subscript"/>
        </w:rPr>
        <w:t>F</w:t>
      </w:r>
      <w:r>
        <w:rPr>
          <w:sz w:val="28"/>
          <w:szCs w:val="28"/>
        </w:rPr>
        <w:t xml:space="preserve"> определяется формулой:</w:t>
      </w:r>
    </w:p>
    <w:p w:rsidR="00262C0E" w:rsidRDefault="00262C0E">
      <w:pPr>
        <w:spacing w:line="360" w:lineRule="auto"/>
        <w:ind w:firstLine="720"/>
        <w:jc w:val="both"/>
        <w:rPr>
          <w:sz w:val="28"/>
          <w:szCs w:val="28"/>
        </w:rPr>
      </w:pPr>
    </w:p>
    <w:p w:rsidR="00262C0E" w:rsidRDefault="00262C0E">
      <w:pPr>
        <w:spacing w:line="360" w:lineRule="auto"/>
        <w:ind w:firstLine="720"/>
        <w:jc w:val="both"/>
        <w:rPr>
          <w:sz w:val="28"/>
          <w:szCs w:val="28"/>
        </w:rPr>
      </w:pPr>
      <w:r>
        <w:rPr>
          <w:position w:val="-5"/>
        </w:rPr>
        <w:object w:dxaOrig="1582" w:dyaOrig="403">
          <v:shape id="_x0000_i1093" type="#_x0000_t75" style="width:75.6pt;height:17.4pt" o:ole="" filled="t">
            <v:fill color2="black"/>
            <v:imagedata r:id="rId87" o:title=""/>
          </v:shape>
          <o:OLEObject Type="Embed" ProgID="Equation.3" ShapeID="_x0000_i1093" DrawAspect="Content" ObjectID="_1644646296" r:id="rId88"/>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(3.29)</w:t>
      </w:r>
    </w:p>
    <w:p w:rsidR="00262C0E" w:rsidRDefault="00262C0E">
      <w:pPr>
        <w:spacing w:line="360" w:lineRule="auto"/>
        <w:ind w:firstLine="720"/>
        <w:jc w:val="both"/>
        <w:rPr>
          <w:sz w:val="28"/>
          <w:szCs w:val="28"/>
        </w:rPr>
      </w:pPr>
    </w:p>
    <w:p w:rsidR="00262C0E" w:rsidRDefault="00262C0E">
      <w:pPr>
        <w:spacing w:line="360" w:lineRule="auto"/>
        <w:ind w:firstLine="720"/>
        <w:jc w:val="both"/>
        <w:rPr>
          <w:sz w:val="28"/>
          <w:szCs w:val="28"/>
        </w:rPr>
      </w:pPr>
      <w:r>
        <w:rPr>
          <w:sz w:val="28"/>
          <w:szCs w:val="28"/>
        </w:rPr>
        <w:t xml:space="preserve">где </w:t>
      </w:r>
      <w:r>
        <w:rPr>
          <w:i/>
          <w:sz w:val="28"/>
          <w:szCs w:val="28"/>
        </w:rPr>
        <w:t>R</w:t>
      </w:r>
      <w:r>
        <w:rPr>
          <w:i/>
          <w:sz w:val="28"/>
          <w:szCs w:val="28"/>
          <w:vertAlign w:val="subscript"/>
        </w:rPr>
        <w:t>НКПР</w:t>
      </w:r>
      <w:r>
        <w:rPr>
          <w:sz w:val="28"/>
          <w:szCs w:val="28"/>
        </w:rPr>
        <w:t xml:space="preserve"> - горизонтальный размер взрывоопасной зоны.</w:t>
      </w:r>
    </w:p>
    <w:p w:rsidR="00262C0E" w:rsidRDefault="00262C0E">
      <w:pPr>
        <w:spacing w:line="360" w:lineRule="auto"/>
        <w:ind w:firstLine="720"/>
        <w:jc w:val="both"/>
        <w:rPr>
          <w:sz w:val="28"/>
          <w:szCs w:val="28"/>
        </w:rPr>
      </w:pPr>
      <w:bookmarkStart w:id="70" w:name="BmLiquidFumes"/>
      <w:bookmarkEnd w:id="69"/>
    </w:p>
    <w:p w:rsidR="00262C0E" w:rsidRDefault="00262C0E">
      <w:pPr>
        <w:jc w:val="center"/>
        <w:rPr>
          <w:sz w:val="28"/>
          <w:szCs w:val="28"/>
        </w:rPr>
      </w:pPr>
      <w:r>
        <w:rPr>
          <w:sz w:val="28"/>
          <w:szCs w:val="28"/>
          <w:u w:val="single"/>
        </w:rPr>
        <w:t>Испарение жидкости из пролива</w:t>
      </w:r>
    </w:p>
    <w:p w:rsidR="00262C0E" w:rsidRDefault="00262C0E">
      <w:pPr>
        <w:spacing w:line="360" w:lineRule="auto"/>
        <w:ind w:firstLine="720"/>
        <w:jc w:val="both"/>
        <w:rPr>
          <w:sz w:val="28"/>
          <w:szCs w:val="28"/>
        </w:rPr>
      </w:pPr>
    </w:p>
    <w:p w:rsidR="00262C0E" w:rsidRDefault="00262C0E">
      <w:pPr>
        <w:spacing w:line="360" w:lineRule="auto"/>
        <w:ind w:firstLine="720"/>
        <w:jc w:val="both"/>
        <w:rPr>
          <w:sz w:val="28"/>
          <w:szCs w:val="28"/>
        </w:rPr>
      </w:pPr>
      <w:r>
        <w:rPr>
          <w:sz w:val="28"/>
          <w:szCs w:val="28"/>
        </w:rPr>
        <w:t xml:space="preserve">Интенсивность испарения </w:t>
      </w:r>
      <w:r>
        <w:rPr>
          <w:i/>
          <w:sz w:val="28"/>
          <w:szCs w:val="28"/>
        </w:rPr>
        <w:t>W</w:t>
      </w:r>
      <w:r>
        <w:rPr>
          <w:sz w:val="28"/>
          <w:szCs w:val="28"/>
        </w:rPr>
        <w:t xml:space="preserve"> (кг/(м</w:t>
      </w:r>
      <w:r>
        <w:rPr>
          <w:sz w:val="28"/>
          <w:szCs w:val="28"/>
          <w:vertAlign w:val="superscript"/>
        </w:rPr>
        <w:t>2</w:t>
      </w:r>
      <w:r>
        <w:rPr>
          <w:rFonts w:ascii="Symbol" w:hAnsi="Symbol"/>
          <w:sz w:val="28"/>
          <w:szCs w:val="28"/>
        </w:rPr>
        <w:t></w:t>
      </w:r>
      <w:r>
        <w:rPr>
          <w:sz w:val="28"/>
          <w:szCs w:val="28"/>
        </w:rPr>
        <w:t>с)) для ненагретых жидкостей с определяется по формуле:</w:t>
      </w:r>
    </w:p>
    <w:p w:rsidR="00262C0E" w:rsidRDefault="00262C0E">
      <w:pPr>
        <w:spacing w:line="360" w:lineRule="auto"/>
        <w:ind w:firstLine="720"/>
        <w:jc w:val="both"/>
        <w:rPr>
          <w:sz w:val="28"/>
          <w:szCs w:val="28"/>
        </w:rPr>
      </w:pPr>
    </w:p>
    <w:p w:rsidR="00262C0E" w:rsidRDefault="00262C0E">
      <w:pPr>
        <w:spacing w:line="360" w:lineRule="auto"/>
        <w:ind w:firstLine="720"/>
        <w:jc w:val="both"/>
        <w:rPr>
          <w:sz w:val="28"/>
          <w:szCs w:val="28"/>
        </w:rPr>
      </w:pPr>
      <w:r>
        <w:rPr>
          <w:position w:val="-6"/>
        </w:rPr>
        <w:object w:dxaOrig="2183" w:dyaOrig="443">
          <v:shape id="_x0000_i1094" type="#_x0000_t75" style="width:105.6pt;height:18.6pt" o:ole="" filled="t">
            <v:fill color2="black"/>
            <v:imagedata r:id="rId89" o:title=""/>
          </v:shape>
          <o:OLEObject Type="Embed" ProgID="Equation.3" ShapeID="_x0000_i1094" DrawAspect="Content" ObjectID="_1644646297" r:id="rId90"/>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(3.30)</w:t>
      </w:r>
    </w:p>
    <w:p w:rsidR="00262C0E" w:rsidRDefault="00262C0E">
      <w:pPr>
        <w:spacing w:line="360" w:lineRule="auto"/>
        <w:ind w:firstLine="720"/>
        <w:jc w:val="both"/>
        <w:rPr>
          <w:sz w:val="28"/>
          <w:szCs w:val="28"/>
        </w:rPr>
      </w:pPr>
    </w:p>
    <w:p w:rsidR="00262C0E" w:rsidRDefault="00262C0E">
      <w:pPr>
        <w:spacing w:line="360" w:lineRule="auto"/>
        <w:ind w:firstLine="720"/>
        <w:jc w:val="both"/>
        <w:rPr>
          <w:i/>
          <w:sz w:val="28"/>
          <w:szCs w:val="28"/>
        </w:rPr>
      </w:pPr>
      <w:r>
        <w:rPr>
          <w:sz w:val="28"/>
          <w:szCs w:val="28"/>
        </w:rPr>
        <w:t xml:space="preserve">где </w:t>
      </w:r>
      <w:r>
        <w:rPr>
          <w:rFonts w:ascii="Symbol" w:hAnsi="Symbol"/>
          <w:i/>
          <w:sz w:val="28"/>
          <w:szCs w:val="28"/>
        </w:rPr>
        <w:t></w:t>
      </w:r>
      <w:r>
        <w:rPr>
          <w:sz w:val="28"/>
          <w:szCs w:val="28"/>
        </w:rPr>
        <w:t xml:space="preserve"> - коэффициент, принимаемый для помещений по таблице 3.9 в зависимости от скорости и температуры воздушного потока над поверхностью испарения. При проливе жидкости вне помещения принимается </w:t>
      </w:r>
      <w:r>
        <w:rPr>
          <w:rFonts w:ascii="Symbol" w:hAnsi="Symbol"/>
          <w:i/>
          <w:sz w:val="28"/>
          <w:szCs w:val="28"/>
        </w:rPr>
        <w:t></w:t>
      </w:r>
      <w:r>
        <w:rPr>
          <w:sz w:val="28"/>
          <w:szCs w:val="28"/>
        </w:rPr>
        <w:t xml:space="preserve"> = 1;</w:t>
      </w:r>
    </w:p>
    <w:p w:rsidR="00262C0E" w:rsidRDefault="00262C0E">
      <w:pPr>
        <w:spacing w:line="360" w:lineRule="auto"/>
        <w:ind w:firstLine="720"/>
        <w:jc w:val="both"/>
        <w:rPr>
          <w:i/>
          <w:sz w:val="28"/>
          <w:szCs w:val="28"/>
        </w:rPr>
      </w:pPr>
      <w:r>
        <w:rPr>
          <w:i/>
          <w:sz w:val="28"/>
          <w:szCs w:val="28"/>
        </w:rPr>
        <w:t>М</w:t>
      </w:r>
      <w:r>
        <w:rPr>
          <w:sz w:val="28"/>
          <w:szCs w:val="28"/>
        </w:rPr>
        <w:t xml:space="preserve"> - молярная масса жидкости, кг/кмоль;</w:t>
      </w:r>
    </w:p>
    <w:p w:rsidR="00262C0E" w:rsidRDefault="00262C0E">
      <w:pPr>
        <w:spacing w:line="360" w:lineRule="auto"/>
        <w:ind w:firstLine="720"/>
        <w:jc w:val="both"/>
        <w:rPr>
          <w:sz w:val="28"/>
          <w:szCs w:val="28"/>
        </w:rPr>
      </w:pPr>
      <w:r>
        <w:rPr>
          <w:i/>
          <w:sz w:val="28"/>
          <w:szCs w:val="28"/>
        </w:rPr>
        <w:t>Р</w:t>
      </w:r>
      <w:r>
        <w:rPr>
          <w:i/>
          <w:sz w:val="28"/>
          <w:szCs w:val="28"/>
          <w:vertAlign w:val="subscript"/>
        </w:rPr>
        <w:t>Н</w:t>
      </w:r>
      <w:r>
        <w:rPr>
          <w:sz w:val="28"/>
          <w:szCs w:val="28"/>
        </w:rPr>
        <w:t xml:space="preserve"> - давление насыщенного пара при расчетной температуре жидкости, кПа.</w:t>
      </w:r>
    </w:p>
    <w:p w:rsidR="00262C0E" w:rsidRDefault="00262C0E">
      <w:pPr>
        <w:pStyle w:val="21"/>
        <w:spacing w:after="0" w:line="100" w:lineRule="atLeast"/>
        <w:rPr>
          <w:sz w:val="28"/>
          <w:szCs w:val="28"/>
        </w:rPr>
      </w:pPr>
    </w:p>
    <w:p w:rsidR="00262C0E" w:rsidRDefault="00262C0E">
      <w:pPr>
        <w:ind w:firstLine="720"/>
        <w:rPr>
          <w:sz w:val="28"/>
          <w:szCs w:val="28"/>
        </w:rPr>
      </w:pPr>
      <w:r>
        <w:rPr>
          <w:sz w:val="28"/>
          <w:szCs w:val="28"/>
        </w:rPr>
        <w:t xml:space="preserve">Таблица 3.9 </w:t>
      </w:r>
      <w:r>
        <w:rPr>
          <w:sz w:val="28"/>
          <w:szCs w:val="28"/>
          <w:lang w:val="ru-RU"/>
        </w:rPr>
        <w:t xml:space="preserve">- Значение коэффициента </w:t>
      </w:r>
      <w:r>
        <w:rPr>
          <w:rFonts w:ascii="Symbol" w:hAnsi="Symbol"/>
          <w:i/>
          <w:sz w:val="28"/>
          <w:szCs w:val="28"/>
          <w:lang w:val="ru-RU"/>
        </w:rPr>
        <w:t></w:t>
      </w:r>
    </w:p>
    <w:tbl>
      <w:tblPr>
        <w:tblW w:w="0" w:type="auto"/>
        <w:tblInd w:w="99" w:type="dxa"/>
        <w:tblLayout w:type="fixed"/>
        <w:tblLook w:val="0000" w:firstRow="0" w:lastRow="0" w:firstColumn="0" w:lastColumn="0" w:noHBand="0" w:noVBand="0"/>
      </w:tblPr>
      <w:tblGrid>
        <w:gridCol w:w="3135"/>
        <w:gridCol w:w="1140"/>
        <w:gridCol w:w="1125"/>
        <w:gridCol w:w="1140"/>
        <w:gridCol w:w="1125"/>
        <w:gridCol w:w="1981"/>
      </w:tblGrid>
      <w:tr w:rsidR="00262C0E">
        <w:trPr>
          <w:cantSplit/>
        </w:trPr>
        <w:tc>
          <w:tcPr>
            <w:tcW w:w="3135" w:type="dxa"/>
            <w:vMerge w:val="restart"/>
            <w:tcBorders>
              <w:top w:val="single" w:sz="4" w:space="0" w:color="000000"/>
              <w:left w:val="single" w:sz="4" w:space="0" w:color="000000"/>
            </w:tcBorders>
            <w:shd w:val="clear" w:color="auto" w:fill="auto"/>
          </w:tcPr>
          <w:p w:rsidR="00262C0E" w:rsidRDefault="00262C0E">
            <w:pPr>
              <w:pStyle w:val="TableHeaders"/>
              <w:snapToGrid w:val="0"/>
              <w:spacing w:before="0" w:after="0"/>
              <w:rPr>
                <w:rFonts w:ascii="Times New Roman" w:hAnsi="Times New Roman"/>
                <w:b w:val="0"/>
                <w:sz w:val="28"/>
                <w:szCs w:val="28"/>
              </w:rPr>
            </w:pPr>
            <w:r>
              <w:rPr>
                <w:rFonts w:ascii="Times New Roman" w:hAnsi="Times New Roman"/>
                <w:b w:val="0"/>
                <w:sz w:val="28"/>
                <w:szCs w:val="28"/>
              </w:rPr>
              <w:t>Скорость воздушного потока, м/с</w:t>
            </w:r>
          </w:p>
        </w:tc>
        <w:tc>
          <w:tcPr>
            <w:tcW w:w="6511" w:type="dxa"/>
            <w:gridSpan w:val="5"/>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pStyle w:val="TableHeaders"/>
              <w:snapToGrid w:val="0"/>
              <w:spacing w:before="0" w:after="0"/>
            </w:pPr>
            <w:r>
              <w:rPr>
                <w:rFonts w:ascii="Times New Roman" w:hAnsi="Times New Roman"/>
                <w:b w:val="0"/>
                <w:sz w:val="28"/>
                <w:szCs w:val="28"/>
              </w:rPr>
              <w:t xml:space="preserve">Значение коэффициента </w:t>
            </w:r>
            <w:r>
              <w:rPr>
                <w:position w:val="-3"/>
              </w:rPr>
              <w:object w:dxaOrig="264" w:dyaOrig="324">
                <v:shape id="_x0000_i1095" type="#_x0000_t75" style="width:9.6pt;height:12.6pt" o:ole="" filled="t">
                  <v:fill color2="black"/>
                  <v:imagedata r:id="rId91" o:title=""/>
                </v:shape>
                <o:OLEObject Type="Embed" ProgID="Equation.3" ShapeID="_x0000_i1095" DrawAspect="Content" ObjectID="_1644646298" r:id="rId92"/>
              </w:object>
            </w:r>
            <w:r>
              <w:rPr>
                <w:rFonts w:ascii="Times New Roman" w:hAnsi="Times New Roman"/>
                <w:b w:val="0"/>
                <w:sz w:val="28"/>
                <w:szCs w:val="28"/>
              </w:rPr>
              <w:t xml:space="preserve"> при температуре t (</w:t>
            </w:r>
            <w:r>
              <w:rPr>
                <w:rFonts w:ascii="Times New Roman" w:hAnsi="Times New Roman"/>
                <w:b w:val="0"/>
                <w:sz w:val="28"/>
                <w:szCs w:val="28"/>
                <w:vertAlign w:val="superscript"/>
                <w:lang w:eastAsia="ru-RU"/>
              </w:rPr>
              <w:t>О</w:t>
            </w:r>
            <w:r>
              <w:rPr>
                <w:rFonts w:ascii="Times New Roman" w:hAnsi="Times New Roman"/>
                <w:b w:val="0"/>
                <w:sz w:val="28"/>
                <w:szCs w:val="28"/>
              </w:rPr>
              <w:t>C) воздуха</w:t>
            </w:r>
          </w:p>
        </w:tc>
      </w:tr>
      <w:tr w:rsidR="00262C0E">
        <w:trPr>
          <w:cantSplit/>
        </w:trPr>
        <w:tc>
          <w:tcPr>
            <w:tcW w:w="3135" w:type="dxa"/>
            <w:vMerge w:val="restart"/>
            <w:tcBorders>
              <w:top w:val="single" w:sz="4" w:space="0" w:color="000000"/>
              <w:left w:val="single" w:sz="4" w:space="0" w:color="000000"/>
            </w:tcBorders>
            <w:shd w:val="clear" w:color="auto" w:fill="auto"/>
          </w:tcPr>
          <w:p w:rsidR="00262C0E" w:rsidRDefault="00262C0E"/>
        </w:tc>
        <w:tc>
          <w:tcPr>
            <w:tcW w:w="1140" w:type="dxa"/>
            <w:tcBorders>
              <w:left w:val="single" w:sz="4" w:space="0" w:color="000000"/>
            </w:tcBorders>
            <w:shd w:val="clear" w:color="auto" w:fill="auto"/>
          </w:tcPr>
          <w:p w:rsidR="00262C0E" w:rsidRDefault="00262C0E">
            <w:pPr>
              <w:pStyle w:val="TableHeaders"/>
              <w:snapToGrid w:val="0"/>
              <w:spacing w:before="0" w:after="0"/>
              <w:rPr>
                <w:rFonts w:ascii="Times New Roman" w:hAnsi="Times New Roman"/>
                <w:b w:val="0"/>
                <w:sz w:val="28"/>
                <w:szCs w:val="28"/>
                <w:lang w:eastAsia="ru-RU"/>
              </w:rPr>
            </w:pPr>
            <w:r>
              <w:rPr>
                <w:rFonts w:ascii="Times New Roman" w:hAnsi="Times New Roman"/>
                <w:b w:val="0"/>
                <w:sz w:val="28"/>
                <w:szCs w:val="28"/>
                <w:lang w:eastAsia="ru-RU"/>
              </w:rPr>
              <w:t>10</w:t>
            </w:r>
          </w:p>
        </w:tc>
        <w:tc>
          <w:tcPr>
            <w:tcW w:w="1125" w:type="dxa"/>
            <w:tcBorders>
              <w:left w:val="single" w:sz="4" w:space="0" w:color="000000"/>
            </w:tcBorders>
            <w:shd w:val="clear" w:color="auto" w:fill="auto"/>
          </w:tcPr>
          <w:p w:rsidR="00262C0E" w:rsidRDefault="00262C0E">
            <w:pPr>
              <w:pStyle w:val="TableHeaders"/>
              <w:snapToGrid w:val="0"/>
              <w:spacing w:before="0" w:after="0"/>
              <w:rPr>
                <w:rFonts w:ascii="Times New Roman" w:hAnsi="Times New Roman"/>
                <w:b w:val="0"/>
                <w:sz w:val="28"/>
                <w:szCs w:val="28"/>
                <w:lang w:eastAsia="ru-RU"/>
              </w:rPr>
            </w:pPr>
            <w:r>
              <w:rPr>
                <w:rFonts w:ascii="Times New Roman" w:hAnsi="Times New Roman"/>
                <w:b w:val="0"/>
                <w:sz w:val="28"/>
                <w:szCs w:val="28"/>
                <w:lang w:eastAsia="ru-RU"/>
              </w:rPr>
              <w:t>15</w:t>
            </w:r>
          </w:p>
        </w:tc>
        <w:tc>
          <w:tcPr>
            <w:tcW w:w="1140" w:type="dxa"/>
            <w:tcBorders>
              <w:left w:val="single" w:sz="4" w:space="0" w:color="000000"/>
            </w:tcBorders>
            <w:shd w:val="clear" w:color="auto" w:fill="auto"/>
          </w:tcPr>
          <w:p w:rsidR="00262C0E" w:rsidRDefault="00262C0E">
            <w:pPr>
              <w:pStyle w:val="TableHeaders"/>
              <w:snapToGrid w:val="0"/>
              <w:spacing w:before="0" w:after="0"/>
              <w:rPr>
                <w:rFonts w:ascii="Times New Roman" w:hAnsi="Times New Roman"/>
                <w:b w:val="0"/>
                <w:sz w:val="28"/>
                <w:szCs w:val="28"/>
                <w:lang w:eastAsia="ru-RU"/>
              </w:rPr>
            </w:pPr>
            <w:r>
              <w:rPr>
                <w:rFonts w:ascii="Times New Roman" w:hAnsi="Times New Roman"/>
                <w:b w:val="0"/>
                <w:sz w:val="28"/>
                <w:szCs w:val="28"/>
                <w:lang w:eastAsia="ru-RU"/>
              </w:rPr>
              <w:t>20</w:t>
            </w:r>
          </w:p>
        </w:tc>
        <w:tc>
          <w:tcPr>
            <w:tcW w:w="1125" w:type="dxa"/>
            <w:tcBorders>
              <w:left w:val="single" w:sz="4" w:space="0" w:color="000000"/>
            </w:tcBorders>
            <w:shd w:val="clear" w:color="auto" w:fill="auto"/>
          </w:tcPr>
          <w:p w:rsidR="00262C0E" w:rsidRDefault="00262C0E">
            <w:pPr>
              <w:pStyle w:val="TableHeaders"/>
              <w:snapToGrid w:val="0"/>
              <w:spacing w:before="0" w:after="0"/>
              <w:rPr>
                <w:rFonts w:ascii="Times New Roman" w:hAnsi="Times New Roman"/>
                <w:b w:val="0"/>
                <w:sz w:val="28"/>
                <w:szCs w:val="28"/>
                <w:lang w:eastAsia="ru-RU"/>
              </w:rPr>
            </w:pPr>
            <w:r>
              <w:rPr>
                <w:rFonts w:ascii="Times New Roman" w:hAnsi="Times New Roman"/>
                <w:b w:val="0"/>
                <w:sz w:val="28"/>
                <w:szCs w:val="28"/>
                <w:lang w:eastAsia="ru-RU"/>
              </w:rPr>
              <w:t>30</w:t>
            </w:r>
          </w:p>
        </w:tc>
        <w:tc>
          <w:tcPr>
            <w:tcW w:w="1981" w:type="dxa"/>
            <w:tcBorders>
              <w:left w:val="single" w:sz="4" w:space="0" w:color="000000"/>
              <w:right w:val="single" w:sz="4" w:space="0" w:color="000000"/>
            </w:tcBorders>
            <w:shd w:val="clear" w:color="auto" w:fill="auto"/>
          </w:tcPr>
          <w:p w:rsidR="00262C0E" w:rsidRDefault="00262C0E">
            <w:pPr>
              <w:pStyle w:val="TableHeaders"/>
              <w:snapToGrid w:val="0"/>
              <w:spacing w:before="0" w:after="0"/>
              <w:rPr>
                <w:vanish/>
                <w:color w:val="FFFFFF"/>
              </w:rPr>
            </w:pPr>
            <w:r>
              <w:rPr>
                <w:rFonts w:ascii="Times New Roman" w:hAnsi="Times New Roman"/>
                <w:b w:val="0"/>
                <w:sz w:val="28"/>
                <w:szCs w:val="28"/>
                <w:lang w:eastAsia="ru-RU"/>
              </w:rPr>
              <w:t>35</w:t>
            </w:r>
          </w:p>
        </w:tc>
      </w:tr>
    </w:tbl>
    <w:p w:rsidR="00262C0E" w:rsidRDefault="00262C0E">
      <w:pPr>
        <w:pStyle w:val="a0"/>
        <w:rPr>
          <w:lang w:val="en-US"/>
        </w:rPr>
      </w:pPr>
      <w:r>
        <w:rPr>
          <w:vanish/>
          <w:color w:val="FFFFFF"/>
          <w:lang w:val="ru-RU"/>
        </w:rPr>
        <w:t>скрытый текст</w:t>
      </w:r>
    </w:p>
    <w:tbl>
      <w:tblPr>
        <w:tblW w:w="0" w:type="auto"/>
        <w:tblInd w:w="99" w:type="dxa"/>
        <w:tblLayout w:type="fixed"/>
        <w:tblLook w:val="0000" w:firstRow="0" w:lastRow="0" w:firstColumn="0" w:lastColumn="0" w:noHBand="0" w:noVBand="0"/>
      </w:tblPr>
      <w:tblGrid>
        <w:gridCol w:w="3135"/>
        <w:gridCol w:w="1140"/>
        <w:gridCol w:w="1125"/>
        <w:gridCol w:w="1140"/>
        <w:gridCol w:w="1125"/>
        <w:gridCol w:w="1981"/>
      </w:tblGrid>
      <w:tr w:rsidR="00262C0E">
        <w:trPr>
          <w:cantSplit/>
          <w:tblHeader/>
        </w:trPr>
        <w:tc>
          <w:tcPr>
            <w:tcW w:w="3135" w:type="dxa"/>
            <w:tcBorders>
              <w:top w:val="single" w:sz="4" w:space="0" w:color="000000"/>
              <w:left w:val="single" w:sz="4" w:space="0" w:color="000000"/>
              <w:bottom w:val="single" w:sz="4" w:space="0" w:color="000000"/>
            </w:tcBorders>
            <w:shd w:val="clear" w:color="auto" w:fill="auto"/>
          </w:tcPr>
          <w:p w:rsidR="00262C0E" w:rsidRDefault="00262C0E">
            <w:pPr>
              <w:jc w:val="center"/>
              <w:rPr>
                <w:sz w:val="28"/>
                <w:szCs w:val="28"/>
                <w:lang w:val="en-US" w:eastAsia="ru-RU"/>
              </w:rPr>
            </w:pPr>
            <w:r>
              <w:rPr>
                <w:lang w:val="en-US"/>
              </w:rPr>
              <w:t>1</w:t>
            </w:r>
          </w:p>
        </w:tc>
        <w:tc>
          <w:tcPr>
            <w:tcW w:w="1140" w:type="dxa"/>
            <w:tcBorders>
              <w:top w:val="single" w:sz="4" w:space="0" w:color="000000"/>
              <w:left w:val="single" w:sz="4" w:space="0" w:color="000000"/>
              <w:bottom w:val="single" w:sz="4" w:space="0" w:color="000000"/>
            </w:tcBorders>
            <w:shd w:val="clear" w:color="auto" w:fill="auto"/>
          </w:tcPr>
          <w:p w:rsidR="00262C0E" w:rsidRDefault="00262C0E">
            <w:pPr>
              <w:pStyle w:val="TableHeaders"/>
              <w:snapToGrid w:val="0"/>
              <w:spacing w:before="0" w:after="0"/>
              <w:rPr>
                <w:rFonts w:ascii="Times New Roman" w:hAnsi="Times New Roman"/>
                <w:b w:val="0"/>
                <w:sz w:val="28"/>
                <w:szCs w:val="28"/>
                <w:lang w:val="en-US" w:eastAsia="ru-RU"/>
              </w:rPr>
            </w:pPr>
            <w:r>
              <w:rPr>
                <w:rFonts w:ascii="Times New Roman" w:hAnsi="Times New Roman"/>
                <w:b w:val="0"/>
                <w:sz w:val="28"/>
                <w:szCs w:val="28"/>
                <w:lang w:val="en-US" w:eastAsia="ru-RU"/>
              </w:rPr>
              <w:t>2</w:t>
            </w:r>
          </w:p>
        </w:tc>
        <w:tc>
          <w:tcPr>
            <w:tcW w:w="1125" w:type="dxa"/>
            <w:tcBorders>
              <w:top w:val="single" w:sz="4" w:space="0" w:color="000000"/>
              <w:left w:val="single" w:sz="4" w:space="0" w:color="000000"/>
              <w:bottom w:val="single" w:sz="4" w:space="0" w:color="000000"/>
            </w:tcBorders>
            <w:shd w:val="clear" w:color="auto" w:fill="auto"/>
          </w:tcPr>
          <w:p w:rsidR="00262C0E" w:rsidRDefault="00262C0E">
            <w:pPr>
              <w:pStyle w:val="TableHeaders"/>
              <w:snapToGrid w:val="0"/>
              <w:spacing w:before="0" w:after="0"/>
              <w:rPr>
                <w:rFonts w:ascii="Times New Roman" w:hAnsi="Times New Roman"/>
                <w:b w:val="0"/>
                <w:sz w:val="28"/>
                <w:szCs w:val="28"/>
                <w:lang w:val="en-US" w:eastAsia="ru-RU"/>
              </w:rPr>
            </w:pPr>
            <w:r>
              <w:rPr>
                <w:rFonts w:ascii="Times New Roman" w:hAnsi="Times New Roman"/>
                <w:b w:val="0"/>
                <w:sz w:val="28"/>
                <w:szCs w:val="28"/>
                <w:lang w:val="en-US" w:eastAsia="ru-RU"/>
              </w:rPr>
              <w:t>3</w:t>
            </w:r>
          </w:p>
        </w:tc>
        <w:tc>
          <w:tcPr>
            <w:tcW w:w="1140" w:type="dxa"/>
            <w:tcBorders>
              <w:top w:val="single" w:sz="4" w:space="0" w:color="000000"/>
              <w:left w:val="single" w:sz="4" w:space="0" w:color="000000"/>
              <w:bottom w:val="single" w:sz="4" w:space="0" w:color="000000"/>
            </w:tcBorders>
            <w:shd w:val="clear" w:color="auto" w:fill="auto"/>
          </w:tcPr>
          <w:p w:rsidR="00262C0E" w:rsidRDefault="00262C0E">
            <w:pPr>
              <w:pStyle w:val="TableHeaders"/>
              <w:snapToGrid w:val="0"/>
              <w:spacing w:before="0" w:after="0"/>
              <w:rPr>
                <w:rFonts w:ascii="Times New Roman" w:hAnsi="Times New Roman"/>
                <w:b w:val="0"/>
                <w:sz w:val="28"/>
                <w:szCs w:val="28"/>
                <w:lang w:val="en-US" w:eastAsia="ru-RU"/>
              </w:rPr>
            </w:pPr>
            <w:r>
              <w:rPr>
                <w:rFonts w:ascii="Times New Roman" w:hAnsi="Times New Roman"/>
                <w:b w:val="0"/>
                <w:sz w:val="28"/>
                <w:szCs w:val="28"/>
                <w:lang w:val="en-US" w:eastAsia="ru-RU"/>
              </w:rPr>
              <w:t>4</w:t>
            </w:r>
          </w:p>
        </w:tc>
        <w:tc>
          <w:tcPr>
            <w:tcW w:w="1125" w:type="dxa"/>
            <w:tcBorders>
              <w:top w:val="single" w:sz="4" w:space="0" w:color="000000"/>
              <w:left w:val="single" w:sz="4" w:space="0" w:color="000000"/>
              <w:bottom w:val="single" w:sz="4" w:space="0" w:color="000000"/>
            </w:tcBorders>
            <w:shd w:val="clear" w:color="auto" w:fill="auto"/>
          </w:tcPr>
          <w:p w:rsidR="00262C0E" w:rsidRDefault="00262C0E">
            <w:pPr>
              <w:pStyle w:val="TableHeaders"/>
              <w:snapToGrid w:val="0"/>
              <w:spacing w:before="0" w:after="0"/>
              <w:rPr>
                <w:rFonts w:ascii="Times New Roman" w:hAnsi="Times New Roman"/>
                <w:b w:val="0"/>
                <w:sz w:val="28"/>
                <w:szCs w:val="28"/>
                <w:lang w:val="en-US" w:eastAsia="ru-RU"/>
              </w:rPr>
            </w:pPr>
            <w:r>
              <w:rPr>
                <w:rFonts w:ascii="Times New Roman" w:hAnsi="Times New Roman"/>
                <w:b w:val="0"/>
                <w:sz w:val="28"/>
                <w:szCs w:val="28"/>
                <w:lang w:val="en-US" w:eastAsia="ru-RU"/>
              </w:rPr>
              <w:t>5</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pStyle w:val="TableHeaders"/>
              <w:snapToGrid w:val="0"/>
              <w:spacing w:before="0" w:after="0"/>
              <w:rPr>
                <w:rFonts w:ascii="Times New Roman" w:hAnsi="Times New Roman"/>
                <w:sz w:val="28"/>
                <w:szCs w:val="28"/>
                <w:lang w:eastAsia="ru-RU"/>
              </w:rPr>
            </w:pPr>
            <w:r>
              <w:rPr>
                <w:rFonts w:ascii="Times New Roman" w:hAnsi="Times New Roman"/>
                <w:b w:val="0"/>
                <w:sz w:val="28"/>
                <w:szCs w:val="28"/>
                <w:lang w:val="en-US" w:eastAsia="ru-RU"/>
              </w:rPr>
              <w:t>6</w:t>
            </w:r>
          </w:p>
        </w:tc>
      </w:tr>
      <w:tr w:rsidR="00262C0E">
        <w:trPr>
          <w:cantSplit/>
        </w:trPr>
        <w:tc>
          <w:tcPr>
            <w:tcW w:w="3135" w:type="dxa"/>
            <w:tcBorders>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0</w:t>
            </w:r>
          </w:p>
        </w:tc>
        <w:tc>
          <w:tcPr>
            <w:tcW w:w="1140" w:type="dxa"/>
            <w:tcBorders>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1,0</w:t>
            </w:r>
          </w:p>
        </w:tc>
        <w:tc>
          <w:tcPr>
            <w:tcW w:w="1125" w:type="dxa"/>
            <w:tcBorders>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1,0</w:t>
            </w:r>
          </w:p>
        </w:tc>
        <w:tc>
          <w:tcPr>
            <w:tcW w:w="1140" w:type="dxa"/>
            <w:tcBorders>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1,0</w:t>
            </w:r>
          </w:p>
        </w:tc>
        <w:tc>
          <w:tcPr>
            <w:tcW w:w="1125" w:type="dxa"/>
            <w:tcBorders>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1,0</w:t>
            </w:r>
          </w:p>
        </w:tc>
        <w:tc>
          <w:tcPr>
            <w:tcW w:w="1981" w:type="dxa"/>
            <w:tcBorders>
              <w:left w:val="single" w:sz="4" w:space="0" w:color="000000"/>
              <w:bottom w:val="single" w:sz="4" w:space="0" w:color="000000"/>
              <w:right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1,0</w:t>
            </w:r>
          </w:p>
        </w:tc>
      </w:tr>
      <w:tr w:rsidR="00262C0E">
        <w:trPr>
          <w:cantSplit/>
        </w:trPr>
        <w:tc>
          <w:tcPr>
            <w:tcW w:w="3135" w:type="dxa"/>
            <w:tcBorders>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0,1</w:t>
            </w:r>
          </w:p>
        </w:tc>
        <w:tc>
          <w:tcPr>
            <w:tcW w:w="1140" w:type="dxa"/>
            <w:tcBorders>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3,0</w:t>
            </w:r>
          </w:p>
        </w:tc>
        <w:tc>
          <w:tcPr>
            <w:tcW w:w="1125" w:type="dxa"/>
            <w:tcBorders>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2,6</w:t>
            </w:r>
          </w:p>
        </w:tc>
        <w:tc>
          <w:tcPr>
            <w:tcW w:w="1140" w:type="dxa"/>
            <w:tcBorders>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2,4</w:t>
            </w:r>
          </w:p>
        </w:tc>
        <w:tc>
          <w:tcPr>
            <w:tcW w:w="1125" w:type="dxa"/>
            <w:tcBorders>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1,8</w:t>
            </w:r>
          </w:p>
        </w:tc>
        <w:tc>
          <w:tcPr>
            <w:tcW w:w="1981" w:type="dxa"/>
            <w:tcBorders>
              <w:left w:val="single" w:sz="4" w:space="0" w:color="000000"/>
              <w:bottom w:val="single" w:sz="4" w:space="0" w:color="000000"/>
              <w:right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1,6</w:t>
            </w:r>
          </w:p>
        </w:tc>
      </w:tr>
      <w:tr w:rsidR="00262C0E">
        <w:trPr>
          <w:cantSplit/>
        </w:trPr>
        <w:tc>
          <w:tcPr>
            <w:tcW w:w="3135"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0,2</w:t>
            </w:r>
          </w:p>
        </w:tc>
        <w:tc>
          <w:tcPr>
            <w:tcW w:w="1140"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4,6</w:t>
            </w:r>
          </w:p>
        </w:tc>
        <w:tc>
          <w:tcPr>
            <w:tcW w:w="1125"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3,8</w:t>
            </w:r>
          </w:p>
        </w:tc>
        <w:tc>
          <w:tcPr>
            <w:tcW w:w="1140"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3,5</w:t>
            </w:r>
          </w:p>
        </w:tc>
        <w:tc>
          <w:tcPr>
            <w:tcW w:w="1125"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2,4</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2,3</w:t>
            </w:r>
          </w:p>
        </w:tc>
      </w:tr>
      <w:tr w:rsidR="00262C0E">
        <w:trPr>
          <w:cantSplit/>
        </w:trPr>
        <w:tc>
          <w:tcPr>
            <w:tcW w:w="3135" w:type="dxa"/>
            <w:tcBorders>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0,5</w:t>
            </w:r>
          </w:p>
        </w:tc>
        <w:tc>
          <w:tcPr>
            <w:tcW w:w="1140" w:type="dxa"/>
            <w:tcBorders>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6,6</w:t>
            </w:r>
          </w:p>
        </w:tc>
        <w:tc>
          <w:tcPr>
            <w:tcW w:w="1125" w:type="dxa"/>
            <w:tcBorders>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5,7</w:t>
            </w:r>
          </w:p>
        </w:tc>
        <w:tc>
          <w:tcPr>
            <w:tcW w:w="1140" w:type="dxa"/>
            <w:tcBorders>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5,4</w:t>
            </w:r>
          </w:p>
        </w:tc>
        <w:tc>
          <w:tcPr>
            <w:tcW w:w="1125" w:type="dxa"/>
            <w:tcBorders>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3,6</w:t>
            </w:r>
          </w:p>
        </w:tc>
        <w:tc>
          <w:tcPr>
            <w:tcW w:w="1981" w:type="dxa"/>
            <w:tcBorders>
              <w:left w:val="single" w:sz="4" w:space="0" w:color="000000"/>
              <w:bottom w:val="single" w:sz="4" w:space="0" w:color="000000"/>
              <w:right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3,2</w:t>
            </w:r>
          </w:p>
        </w:tc>
      </w:tr>
      <w:tr w:rsidR="00262C0E">
        <w:trPr>
          <w:cantSplit/>
        </w:trPr>
        <w:tc>
          <w:tcPr>
            <w:tcW w:w="3135"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1,0</w:t>
            </w:r>
          </w:p>
        </w:tc>
        <w:tc>
          <w:tcPr>
            <w:tcW w:w="1140"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10,0</w:t>
            </w:r>
          </w:p>
        </w:tc>
        <w:tc>
          <w:tcPr>
            <w:tcW w:w="1125"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8,7</w:t>
            </w:r>
          </w:p>
        </w:tc>
        <w:tc>
          <w:tcPr>
            <w:tcW w:w="1140"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7,7</w:t>
            </w:r>
          </w:p>
        </w:tc>
        <w:tc>
          <w:tcPr>
            <w:tcW w:w="1125"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5,6</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pStyle w:val="TableText"/>
              <w:snapToGrid w:val="0"/>
              <w:spacing w:before="0" w:after="0"/>
              <w:jc w:val="center"/>
              <w:rPr>
                <w:sz w:val="28"/>
                <w:szCs w:val="28"/>
              </w:rPr>
            </w:pPr>
            <w:r>
              <w:rPr>
                <w:rFonts w:ascii="Times New Roman" w:hAnsi="Times New Roman"/>
                <w:sz w:val="28"/>
                <w:szCs w:val="28"/>
                <w:lang w:eastAsia="ru-RU"/>
              </w:rPr>
              <w:t>4,6</w:t>
            </w:r>
          </w:p>
        </w:tc>
      </w:tr>
      <w:bookmarkEnd w:id="70"/>
    </w:tbl>
    <w:p w:rsidR="00262C0E" w:rsidRDefault="00262C0E">
      <w:pPr>
        <w:pStyle w:val="21"/>
        <w:spacing w:after="0" w:line="100" w:lineRule="atLeast"/>
        <w:rPr>
          <w:sz w:val="28"/>
          <w:szCs w:val="28"/>
        </w:rPr>
      </w:pPr>
    </w:p>
    <w:p w:rsidR="00262C0E" w:rsidRDefault="00262C0E">
      <w:pPr>
        <w:pStyle w:val="21"/>
        <w:spacing w:after="0" w:line="100" w:lineRule="atLeast"/>
        <w:rPr>
          <w:sz w:val="28"/>
          <w:szCs w:val="28"/>
        </w:rPr>
      </w:pPr>
    </w:p>
    <w:p w:rsidR="00262C0E" w:rsidRDefault="00262C0E">
      <w:pPr>
        <w:jc w:val="center"/>
        <w:rPr>
          <w:sz w:val="28"/>
          <w:szCs w:val="28"/>
        </w:rPr>
      </w:pPr>
      <w:r>
        <w:rPr>
          <w:sz w:val="28"/>
          <w:szCs w:val="28"/>
          <w:u w:val="single"/>
        </w:rPr>
        <w:t>Размеры факела при струйном горении</w:t>
      </w:r>
    </w:p>
    <w:p w:rsidR="00262C0E" w:rsidRDefault="00262C0E">
      <w:pPr>
        <w:ind w:firstLine="720"/>
        <w:jc w:val="both"/>
        <w:rPr>
          <w:sz w:val="28"/>
          <w:szCs w:val="28"/>
        </w:rPr>
      </w:pPr>
    </w:p>
    <w:p w:rsidR="00262C0E" w:rsidRDefault="00262C0E">
      <w:pPr>
        <w:ind w:firstLine="720"/>
        <w:jc w:val="both"/>
        <w:rPr>
          <w:iCs/>
          <w:sz w:val="28"/>
          <w:szCs w:val="28"/>
        </w:rPr>
      </w:pPr>
      <w:r>
        <w:rPr>
          <w:iCs/>
          <w:sz w:val="28"/>
          <w:szCs w:val="28"/>
        </w:rPr>
        <w:t>При струйном истечении сжатых горючих газов, паровой и жидкой фазы СУГ и СПГ, ЛВЖ и ГЖ под давлением возникает опасность образования диффузионных факелов.</w:t>
      </w:r>
    </w:p>
    <w:p w:rsidR="00262C0E" w:rsidRDefault="00262C0E">
      <w:pPr>
        <w:ind w:firstLine="720"/>
        <w:jc w:val="both"/>
        <w:rPr>
          <w:iCs/>
          <w:sz w:val="28"/>
          <w:szCs w:val="28"/>
        </w:rPr>
      </w:pPr>
      <w:r>
        <w:rPr>
          <w:iCs/>
          <w:sz w:val="28"/>
          <w:szCs w:val="28"/>
        </w:rPr>
        <w:t xml:space="preserve">Длина факела </w:t>
      </w:r>
      <w:r w:rsidR="00DF65CE">
        <w:rPr>
          <w:iCs/>
          <w:noProof/>
          <w:sz w:val="28"/>
          <w:szCs w:val="28"/>
          <w:lang w:val="ru-RU" w:eastAsia="ru-RU"/>
        </w:rPr>
        <w:drawing>
          <wp:inline distT="0" distB="0" distL="0" distR="0">
            <wp:extent cx="190500" cy="23622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 cy="236220"/>
                    </a:xfrm>
                    <a:prstGeom prst="rect">
                      <a:avLst/>
                    </a:prstGeom>
                    <a:solidFill>
                      <a:srgbClr val="FFFFFF"/>
                    </a:solidFill>
                    <a:ln>
                      <a:noFill/>
                    </a:ln>
                  </pic:spPr>
                </pic:pic>
              </a:graphicData>
            </a:graphic>
          </wp:inline>
        </w:drawing>
      </w:r>
      <w:r>
        <w:rPr>
          <w:iCs/>
          <w:sz w:val="28"/>
          <w:szCs w:val="28"/>
        </w:rPr>
        <w:t xml:space="preserve"> (м) при струйном горении определяется по формуле:</w:t>
      </w:r>
    </w:p>
    <w:p w:rsidR="00262C0E" w:rsidRDefault="00262C0E">
      <w:pPr>
        <w:ind w:firstLine="720"/>
        <w:jc w:val="both"/>
        <w:rPr>
          <w:iCs/>
          <w:sz w:val="28"/>
          <w:szCs w:val="28"/>
        </w:rPr>
      </w:pPr>
      <w:bookmarkStart w:id="71" w:name="sub_281"/>
    </w:p>
    <w:bookmarkEnd w:id="71"/>
    <w:p w:rsidR="00262C0E" w:rsidRDefault="00DF65CE">
      <w:pPr>
        <w:ind w:firstLine="720"/>
        <w:jc w:val="both"/>
        <w:rPr>
          <w:iCs/>
          <w:sz w:val="28"/>
          <w:szCs w:val="28"/>
        </w:rPr>
      </w:pPr>
      <w:r>
        <w:rPr>
          <w:iCs/>
          <w:noProof/>
          <w:sz w:val="28"/>
          <w:szCs w:val="28"/>
          <w:lang w:val="ru-RU" w:eastAsia="ru-RU"/>
        </w:rPr>
        <w:drawing>
          <wp:inline distT="0" distB="0" distL="0" distR="0">
            <wp:extent cx="784860" cy="29718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84860" cy="297180"/>
                    </a:xfrm>
                    <a:prstGeom prst="rect">
                      <a:avLst/>
                    </a:prstGeom>
                    <a:solidFill>
                      <a:srgbClr val="FFFFFF"/>
                    </a:solidFill>
                    <a:ln>
                      <a:noFill/>
                    </a:ln>
                  </pic:spPr>
                </pic:pic>
              </a:graphicData>
            </a:graphic>
          </wp:inline>
        </w:drawing>
      </w:r>
      <w:r w:rsidR="00262C0E">
        <w:rPr>
          <w:iCs/>
          <w:sz w:val="28"/>
          <w:szCs w:val="28"/>
        </w:rPr>
        <w:t>, (</w:t>
      </w:r>
      <w:r w:rsidR="00262C0E">
        <w:rPr>
          <w:iCs/>
          <w:sz w:val="28"/>
          <w:szCs w:val="28"/>
          <w:lang w:val="ru-RU"/>
        </w:rPr>
        <w:t>3.31</w:t>
      </w:r>
      <w:r w:rsidR="00262C0E">
        <w:rPr>
          <w:iCs/>
          <w:sz w:val="28"/>
          <w:szCs w:val="28"/>
        </w:rPr>
        <w:t>)</w:t>
      </w:r>
    </w:p>
    <w:p w:rsidR="00262C0E" w:rsidRDefault="00262C0E">
      <w:pPr>
        <w:ind w:firstLine="720"/>
        <w:jc w:val="both"/>
        <w:rPr>
          <w:iCs/>
          <w:sz w:val="28"/>
          <w:szCs w:val="28"/>
        </w:rPr>
      </w:pPr>
    </w:p>
    <w:p w:rsidR="00262C0E" w:rsidRDefault="00262C0E">
      <w:pPr>
        <w:ind w:firstLine="720"/>
        <w:jc w:val="both"/>
        <w:rPr>
          <w:iCs/>
          <w:sz w:val="28"/>
          <w:szCs w:val="28"/>
        </w:rPr>
      </w:pPr>
      <w:r>
        <w:rPr>
          <w:iCs/>
          <w:sz w:val="28"/>
          <w:szCs w:val="28"/>
        </w:rPr>
        <w:t>где: G - расход продукта, кг/с;</w:t>
      </w:r>
    </w:p>
    <w:p w:rsidR="00262C0E" w:rsidRDefault="00262C0E">
      <w:pPr>
        <w:ind w:firstLine="720"/>
        <w:jc w:val="both"/>
        <w:rPr>
          <w:iCs/>
          <w:sz w:val="28"/>
          <w:szCs w:val="28"/>
        </w:rPr>
      </w:pPr>
      <w:bookmarkStart w:id="72" w:name="sub_2815"/>
      <w:r>
        <w:rPr>
          <w:iCs/>
          <w:sz w:val="28"/>
          <w:szCs w:val="28"/>
        </w:rPr>
        <w:t>К - эмпирический коэффициент, который при истечении сжатых газов принимается равным 12,5, при истечении паровой фазы СУГ или СПГ равным 13,5, при истечении жидкой фазы СУГ и СПГ, ЛВЖ и ГЖ под давлением равным 15.</w:t>
      </w:r>
    </w:p>
    <w:bookmarkEnd w:id="72"/>
    <w:p w:rsidR="00262C0E" w:rsidRDefault="00262C0E">
      <w:pPr>
        <w:ind w:firstLine="720"/>
        <w:jc w:val="both"/>
        <w:rPr>
          <w:iCs/>
          <w:sz w:val="28"/>
          <w:szCs w:val="28"/>
        </w:rPr>
      </w:pPr>
      <w:r>
        <w:rPr>
          <w:iCs/>
          <w:sz w:val="28"/>
          <w:szCs w:val="28"/>
        </w:rPr>
        <w:t xml:space="preserve">Ширина факела </w:t>
      </w:r>
      <w:r w:rsidR="00DF65CE">
        <w:rPr>
          <w:iCs/>
          <w:noProof/>
          <w:sz w:val="28"/>
          <w:szCs w:val="28"/>
          <w:lang w:val="ru-RU" w:eastAsia="ru-RU"/>
        </w:rPr>
        <w:drawing>
          <wp:inline distT="0" distB="0" distL="0" distR="0">
            <wp:extent cx="220980" cy="23622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0980" cy="236220"/>
                    </a:xfrm>
                    <a:prstGeom prst="rect">
                      <a:avLst/>
                    </a:prstGeom>
                    <a:solidFill>
                      <a:srgbClr val="FFFFFF"/>
                    </a:solidFill>
                    <a:ln>
                      <a:noFill/>
                    </a:ln>
                  </pic:spPr>
                </pic:pic>
              </a:graphicData>
            </a:graphic>
          </wp:inline>
        </w:drawing>
      </w:r>
      <w:r>
        <w:rPr>
          <w:iCs/>
          <w:sz w:val="28"/>
          <w:szCs w:val="28"/>
        </w:rPr>
        <w:t xml:space="preserve"> (м) при струйном горении определяется по формуле:</w:t>
      </w:r>
    </w:p>
    <w:p w:rsidR="00262C0E" w:rsidRDefault="00262C0E">
      <w:pPr>
        <w:ind w:firstLine="720"/>
        <w:jc w:val="both"/>
        <w:rPr>
          <w:iCs/>
          <w:sz w:val="28"/>
          <w:szCs w:val="28"/>
        </w:rPr>
      </w:pPr>
      <w:bookmarkStart w:id="73" w:name="sub_282"/>
    </w:p>
    <w:bookmarkEnd w:id="73"/>
    <w:p w:rsidR="00262C0E" w:rsidRDefault="00DF65CE">
      <w:pPr>
        <w:spacing w:line="360" w:lineRule="auto"/>
        <w:ind w:firstLine="720"/>
        <w:jc w:val="both"/>
        <w:rPr>
          <w:sz w:val="28"/>
          <w:szCs w:val="28"/>
        </w:rPr>
      </w:pPr>
      <w:r>
        <w:rPr>
          <w:iCs/>
          <w:noProof/>
          <w:sz w:val="28"/>
          <w:szCs w:val="28"/>
          <w:lang w:val="ru-RU" w:eastAsia="ru-RU"/>
        </w:rPr>
        <w:drawing>
          <wp:inline distT="0" distB="0" distL="0" distR="0">
            <wp:extent cx="868680" cy="23622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68680" cy="236220"/>
                    </a:xfrm>
                    <a:prstGeom prst="rect">
                      <a:avLst/>
                    </a:prstGeom>
                    <a:solidFill>
                      <a:srgbClr val="FFFFFF"/>
                    </a:solidFill>
                    <a:ln>
                      <a:noFill/>
                    </a:ln>
                  </pic:spPr>
                </pic:pic>
              </a:graphicData>
            </a:graphic>
          </wp:inline>
        </w:drawing>
      </w:r>
      <w:r w:rsidR="00262C0E">
        <w:rPr>
          <w:iCs/>
          <w:sz w:val="28"/>
          <w:szCs w:val="28"/>
        </w:rPr>
        <w:t>. (</w:t>
      </w:r>
      <w:r w:rsidR="00262C0E">
        <w:rPr>
          <w:iCs/>
          <w:sz w:val="28"/>
          <w:szCs w:val="28"/>
          <w:lang w:val="ru-RU"/>
        </w:rPr>
        <w:t>3.32</w:t>
      </w:r>
      <w:r w:rsidR="00262C0E">
        <w:rPr>
          <w:iCs/>
          <w:sz w:val="28"/>
          <w:szCs w:val="28"/>
        </w:rPr>
        <w:t>)</w:t>
      </w:r>
    </w:p>
    <w:p w:rsidR="00262C0E" w:rsidRDefault="00262C0E">
      <w:pPr>
        <w:spacing w:line="360" w:lineRule="auto"/>
        <w:ind w:firstLine="720"/>
        <w:jc w:val="both"/>
        <w:rPr>
          <w:sz w:val="28"/>
          <w:szCs w:val="28"/>
        </w:rPr>
      </w:pPr>
      <w:bookmarkStart w:id="74" w:name="BmGasFlareAssumption"/>
      <w:r>
        <w:rPr>
          <w:sz w:val="28"/>
          <w:szCs w:val="28"/>
        </w:rPr>
        <w:lastRenderedPageBreak/>
        <w:t xml:space="preserve">При проведении оценок пожарной опасности </w:t>
      </w:r>
      <w:r>
        <w:rPr>
          <w:spacing w:val="2"/>
          <w:sz w:val="28"/>
          <w:szCs w:val="28"/>
        </w:rPr>
        <w:t xml:space="preserve">горящего факела при струйном истечении </w:t>
      </w:r>
      <w:r>
        <w:rPr>
          <w:sz w:val="28"/>
          <w:szCs w:val="28"/>
        </w:rPr>
        <w:t>сжатых горючих газов приняты следующие допущения:</w:t>
      </w:r>
    </w:p>
    <w:p w:rsidR="00262C0E" w:rsidRDefault="00262C0E">
      <w:pPr>
        <w:spacing w:line="360" w:lineRule="auto"/>
        <w:ind w:firstLine="720"/>
        <w:jc w:val="both"/>
        <w:rPr>
          <w:sz w:val="28"/>
          <w:szCs w:val="28"/>
        </w:rPr>
      </w:pPr>
      <w:r>
        <w:rPr>
          <w:sz w:val="28"/>
          <w:szCs w:val="28"/>
        </w:rPr>
        <w:t>зона непосредственного контакта пламени с окружающими Объектами, т.е. область наиболее опасного теплового воздействия, интенсивность которого может быть принята 100 кВт/м</w:t>
      </w:r>
      <w:r>
        <w:rPr>
          <w:sz w:val="28"/>
          <w:szCs w:val="28"/>
          <w:vertAlign w:val="superscript"/>
        </w:rPr>
        <w:t>2</w:t>
      </w:r>
      <w:r>
        <w:rPr>
          <w:sz w:val="28"/>
          <w:szCs w:val="28"/>
        </w:rPr>
        <w:t>, определяется размерами факела;</w:t>
      </w:r>
    </w:p>
    <w:p w:rsidR="00262C0E" w:rsidRDefault="00262C0E">
      <w:pPr>
        <w:spacing w:line="360" w:lineRule="auto"/>
        <w:ind w:firstLine="720"/>
        <w:jc w:val="both"/>
        <w:rPr>
          <w:sz w:val="28"/>
          <w:szCs w:val="28"/>
        </w:rPr>
      </w:pPr>
      <w:r>
        <w:rPr>
          <w:sz w:val="28"/>
          <w:szCs w:val="28"/>
        </w:rPr>
        <w:t xml:space="preserve">длина факела </w:t>
      </w:r>
      <w:r>
        <w:rPr>
          <w:i/>
          <w:iCs/>
          <w:sz w:val="28"/>
          <w:szCs w:val="28"/>
        </w:rPr>
        <w:t>L</w:t>
      </w:r>
      <w:r>
        <w:rPr>
          <w:i/>
          <w:iCs/>
          <w:sz w:val="28"/>
          <w:szCs w:val="28"/>
          <w:vertAlign w:val="subscript"/>
          <w:lang w:val="en-US"/>
        </w:rPr>
        <w:t>F</w:t>
      </w:r>
      <w:r>
        <w:rPr>
          <w:sz w:val="28"/>
          <w:szCs w:val="28"/>
        </w:rPr>
        <w:t xml:space="preserve"> не зависит от направления истечения продукта и скорости ветра;</w:t>
      </w:r>
    </w:p>
    <w:p w:rsidR="00262C0E" w:rsidRDefault="00262C0E">
      <w:pPr>
        <w:spacing w:line="360" w:lineRule="auto"/>
        <w:ind w:firstLine="720"/>
        <w:jc w:val="both"/>
        <w:rPr>
          <w:sz w:val="28"/>
          <w:szCs w:val="28"/>
        </w:rPr>
      </w:pPr>
      <w:r>
        <w:rPr>
          <w:sz w:val="28"/>
          <w:szCs w:val="28"/>
        </w:rPr>
        <w:t xml:space="preserve">наибольшую опасность представляют горизонтальные факелы, условную вероятность реализации которых следует принимать равной 0,67; </w:t>
      </w:r>
    </w:p>
    <w:p w:rsidR="00262C0E" w:rsidRDefault="00262C0E">
      <w:pPr>
        <w:spacing w:line="360" w:lineRule="auto"/>
        <w:ind w:firstLine="720"/>
        <w:jc w:val="both"/>
        <w:rPr>
          <w:sz w:val="28"/>
          <w:szCs w:val="28"/>
        </w:rPr>
      </w:pPr>
      <w:r>
        <w:rPr>
          <w:sz w:val="28"/>
          <w:szCs w:val="28"/>
        </w:rPr>
        <w:t>поражение человека в горизонтальном факеле происходит в 30</w:t>
      </w:r>
      <w:r>
        <w:rPr>
          <w:sz w:val="28"/>
          <w:szCs w:val="28"/>
          <w:vertAlign w:val="superscript"/>
        </w:rPr>
        <w:t>о</w:t>
      </w:r>
      <w:r>
        <w:rPr>
          <w:sz w:val="28"/>
          <w:szCs w:val="28"/>
        </w:rPr>
        <w:t>-ом секторе с радиусом, равным длине факела;</w:t>
      </w:r>
    </w:p>
    <w:p w:rsidR="00262C0E" w:rsidRDefault="00262C0E">
      <w:pPr>
        <w:spacing w:line="360" w:lineRule="auto"/>
        <w:ind w:firstLine="720"/>
        <w:jc w:val="both"/>
        <w:rPr>
          <w:sz w:val="28"/>
          <w:szCs w:val="28"/>
        </w:rPr>
      </w:pPr>
      <w:r>
        <w:rPr>
          <w:sz w:val="28"/>
          <w:szCs w:val="28"/>
        </w:rPr>
        <w:t>воздействие горизонтального факела на соседнее оборудование, приводящее к его разрушению (каскадному развитию аварии), происходит в  30</w:t>
      </w:r>
      <w:r>
        <w:rPr>
          <w:sz w:val="28"/>
          <w:szCs w:val="28"/>
          <w:vertAlign w:val="superscript"/>
        </w:rPr>
        <w:t>о</w:t>
      </w:r>
      <w:r>
        <w:rPr>
          <w:sz w:val="28"/>
          <w:szCs w:val="28"/>
        </w:rPr>
        <w:t xml:space="preserve">-ом секторе, ограниченном радиусом, равным </w:t>
      </w:r>
      <w:r>
        <w:rPr>
          <w:i/>
          <w:iCs/>
          <w:sz w:val="28"/>
          <w:szCs w:val="28"/>
        </w:rPr>
        <w:t>L</w:t>
      </w:r>
      <w:r>
        <w:rPr>
          <w:i/>
          <w:iCs/>
          <w:sz w:val="28"/>
          <w:szCs w:val="28"/>
          <w:vertAlign w:val="subscript"/>
          <w:lang w:val="en-US"/>
        </w:rPr>
        <w:t>F</w:t>
      </w:r>
      <w:r>
        <w:rPr>
          <w:sz w:val="28"/>
          <w:szCs w:val="28"/>
        </w:rPr>
        <w:t>;</w:t>
      </w:r>
    </w:p>
    <w:p w:rsidR="00262C0E" w:rsidRDefault="00262C0E">
      <w:pPr>
        <w:spacing w:line="360" w:lineRule="auto"/>
        <w:ind w:firstLine="720"/>
        <w:jc w:val="both"/>
        <w:rPr>
          <w:iCs/>
          <w:sz w:val="28"/>
          <w:szCs w:val="28"/>
        </w:rPr>
      </w:pPr>
      <w:r>
        <w:rPr>
          <w:sz w:val="28"/>
          <w:szCs w:val="28"/>
        </w:rPr>
        <w:t xml:space="preserve">за пределами указанного сектора на расстояниях от </w:t>
      </w:r>
      <w:r>
        <w:rPr>
          <w:i/>
          <w:iCs/>
          <w:sz w:val="28"/>
          <w:szCs w:val="28"/>
        </w:rPr>
        <w:t>L</w:t>
      </w:r>
      <w:r>
        <w:rPr>
          <w:i/>
          <w:iCs/>
          <w:sz w:val="28"/>
          <w:szCs w:val="28"/>
          <w:vertAlign w:val="subscript"/>
          <w:lang w:val="en-US"/>
        </w:rPr>
        <w:t>F</w:t>
      </w:r>
      <w:r>
        <w:rPr>
          <w:sz w:val="28"/>
          <w:szCs w:val="28"/>
        </w:rPr>
        <w:t xml:space="preserve"> до 1,5 </w:t>
      </w:r>
      <w:r>
        <w:rPr>
          <w:i/>
          <w:iCs/>
          <w:sz w:val="28"/>
          <w:szCs w:val="28"/>
        </w:rPr>
        <w:t>L</w:t>
      </w:r>
      <w:r>
        <w:rPr>
          <w:i/>
          <w:iCs/>
          <w:sz w:val="28"/>
          <w:szCs w:val="28"/>
          <w:vertAlign w:val="subscript"/>
          <w:lang w:val="en-US"/>
        </w:rPr>
        <w:t>F</w:t>
      </w:r>
      <w:r>
        <w:rPr>
          <w:sz w:val="28"/>
          <w:szCs w:val="28"/>
        </w:rPr>
        <w:t xml:space="preserve"> тепловое излучение от горизонтального факела составляет 10 кВт/м</w:t>
      </w:r>
      <w:r>
        <w:rPr>
          <w:sz w:val="28"/>
          <w:szCs w:val="28"/>
          <w:vertAlign w:val="superscript"/>
        </w:rPr>
        <w:t>2</w:t>
      </w:r>
      <w:r>
        <w:rPr>
          <w:sz w:val="28"/>
          <w:szCs w:val="28"/>
        </w:rPr>
        <w:t>.</w:t>
      </w:r>
      <w:bookmarkEnd w:id="74"/>
    </w:p>
    <w:p w:rsidR="00262C0E" w:rsidRDefault="00262C0E">
      <w:pPr>
        <w:spacing w:line="360" w:lineRule="auto"/>
        <w:ind w:firstLine="720"/>
        <w:jc w:val="both"/>
        <w:rPr>
          <w:i/>
          <w:iCs/>
          <w:sz w:val="28"/>
          <w:szCs w:val="28"/>
        </w:rPr>
      </w:pPr>
      <w:r>
        <w:rPr>
          <w:iCs/>
          <w:sz w:val="28"/>
          <w:szCs w:val="28"/>
        </w:rPr>
        <w:t xml:space="preserve">Результаты расчета полей опасных факторов пожара, поражающих расположенное в зоне пожара технологическое оборудование приведены </w:t>
      </w:r>
      <w:bookmarkStart w:id="75" w:name="BmEquipmentDamageTableNumbers"/>
      <w:r>
        <w:rPr>
          <w:iCs/>
          <w:sz w:val="28"/>
          <w:szCs w:val="28"/>
        </w:rPr>
        <w:t xml:space="preserve">в </w:t>
      </w:r>
      <w:bookmarkStart w:id="76" w:name="BmEquipmentDamageTables"/>
      <w:r>
        <w:rPr>
          <w:iCs/>
          <w:sz w:val="28"/>
          <w:szCs w:val="28"/>
        </w:rPr>
        <w:t>таблицах</w:t>
      </w:r>
      <w:bookmarkEnd w:id="76"/>
      <w:r>
        <w:rPr>
          <w:iCs/>
          <w:sz w:val="28"/>
          <w:szCs w:val="28"/>
        </w:rPr>
        <w:t xml:space="preserve"> 3.10</w:t>
      </w:r>
      <w:bookmarkStart w:id="77" w:name="BmEquipmentDamageToTable"/>
      <w:r>
        <w:rPr>
          <w:iCs/>
          <w:sz w:val="28"/>
          <w:szCs w:val="28"/>
        </w:rPr>
        <w:t>-3.</w:t>
      </w:r>
      <w:bookmarkEnd w:id="77"/>
      <w:r>
        <w:rPr>
          <w:iCs/>
          <w:sz w:val="28"/>
          <w:szCs w:val="28"/>
        </w:rPr>
        <w:t xml:space="preserve">13 и </w:t>
      </w:r>
      <w:bookmarkEnd w:id="75"/>
      <w:r>
        <w:rPr>
          <w:iCs/>
          <w:sz w:val="28"/>
          <w:szCs w:val="28"/>
        </w:rPr>
        <w:t>на рисунках А.</w:t>
      </w:r>
      <w:r>
        <w:rPr>
          <w:iCs/>
          <w:sz w:val="28"/>
          <w:szCs w:val="28"/>
          <w:lang w:val="ru-RU"/>
        </w:rPr>
        <w:t>1</w:t>
      </w:r>
      <w:r>
        <w:rPr>
          <w:iCs/>
          <w:sz w:val="28"/>
          <w:szCs w:val="28"/>
        </w:rPr>
        <w:t>-А.</w:t>
      </w:r>
      <w:r>
        <w:rPr>
          <w:iCs/>
          <w:sz w:val="28"/>
          <w:szCs w:val="28"/>
          <w:lang w:val="ru-RU"/>
        </w:rPr>
        <w:t>9</w:t>
      </w:r>
      <w:r>
        <w:rPr>
          <w:iCs/>
          <w:sz w:val="28"/>
          <w:szCs w:val="28"/>
        </w:rPr>
        <w:t xml:space="preserve"> в приложении А.</w:t>
      </w:r>
    </w:p>
    <w:p w:rsidR="00262C0E" w:rsidRDefault="00262C0E">
      <w:pPr>
        <w:spacing w:line="360" w:lineRule="auto"/>
        <w:ind w:firstLine="720"/>
        <w:jc w:val="both"/>
        <w:rPr>
          <w:i/>
          <w:iCs/>
          <w:sz w:val="28"/>
          <w:szCs w:val="28"/>
        </w:rPr>
      </w:pPr>
    </w:p>
    <w:p w:rsidR="00262C0E" w:rsidRDefault="00262C0E">
      <w:pPr>
        <w:rPr>
          <w:iCs/>
          <w:sz w:val="28"/>
          <w:szCs w:val="28"/>
        </w:rPr>
      </w:pPr>
      <w:bookmarkStart w:id="78" w:name="BmLiquidTankFireDamageZone"/>
      <w:bookmarkStart w:id="79" w:name="BmLiquidTankFireDamageZone111"/>
    </w:p>
    <w:p w:rsidR="00262C0E" w:rsidRDefault="00262C0E">
      <w:pPr>
        <w:sectPr w:rsidR="00262C0E">
          <w:footerReference w:type="default" r:id="rId97"/>
          <w:pgSz w:w="11906" w:h="16838"/>
          <w:pgMar w:top="1134" w:right="1134" w:bottom="850" w:left="1134" w:header="720" w:footer="680" w:gutter="0"/>
          <w:cols w:space="720"/>
        </w:sectPr>
      </w:pPr>
    </w:p>
    <w:p w:rsidR="00262C0E" w:rsidRDefault="00262C0E">
      <w:pPr>
        <w:rPr>
          <w:color w:val="000000"/>
        </w:rPr>
      </w:pPr>
      <w:r>
        <w:rPr>
          <w:iCs/>
          <w:sz w:val="28"/>
          <w:szCs w:val="28"/>
        </w:rPr>
        <w:lastRenderedPageBreak/>
        <w:tab/>
      </w:r>
      <w:r>
        <w:t xml:space="preserve">Таблица 3.10- Зоны поражения технологического оборудования при пожаре </w:t>
      </w:r>
      <w:r>
        <w:rPr>
          <w:lang w:val="ru-RU"/>
        </w:rPr>
        <w:t>жидкости</w:t>
      </w:r>
      <w:r>
        <w:t xml:space="preserve"> в </w:t>
      </w:r>
      <w:r>
        <w:rPr>
          <w:lang w:val="ru-RU"/>
        </w:rPr>
        <w:t>результате аварии на</w:t>
      </w:r>
      <w:r>
        <w:t xml:space="preserve"> оборудовании</w:t>
      </w:r>
    </w:p>
    <w:tbl>
      <w:tblPr>
        <w:tblW w:w="0" w:type="auto"/>
        <w:tblInd w:w="34" w:type="dxa"/>
        <w:tblLayout w:type="fixed"/>
        <w:tblCellMar>
          <w:left w:w="0" w:type="dxa"/>
          <w:right w:w="0" w:type="dxa"/>
        </w:tblCellMar>
        <w:tblLook w:val="0000" w:firstRow="0" w:lastRow="0" w:firstColumn="0" w:lastColumn="0" w:noHBand="0" w:noVBand="0"/>
      </w:tblPr>
      <w:tblGrid>
        <w:gridCol w:w="767"/>
        <w:gridCol w:w="5307"/>
        <w:gridCol w:w="1706"/>
        <w:gridCol w:w="1332"/>
        <w:gridCol w:w="1368"/>
        <w:gridCol w:w="1125"/>
        <w:gridCol w:w="937"/>
        <w:gridCol w:w="975"/>
        <w:gridCol w:w="1004"/>
      </w:tblGrid>
      <w:tr w:rsidR="00262C0E">
        <w:trPr>
          <w:trHeight w:val="660"/>
          <w:tblHeader/>
        </w:trPr>
        <w:tc>
          <w:tcPr>
            <w:tcW w:w="767"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          п/п</w:t>
            </w:r>
          </w:p>
        </w:tc>
        <w:tc>
          <w:tcPr>
            <w:tcW w:w="5307"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Наименование технологического оборудования (участка)</w:t>
            </w:r>
          </w:p>
        </w:tc>
        <w:tc>
          <w:tcPr>
            <w:tcW w:w="1706"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Шифр аварии</w:t>
            </w:r>
          </w:p>
        </w:tc>
        <w:tc>
          <w:tcPr>
            <w:tcW w:w="1332"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 xml:space="preserve">Масса в-ва </w:t>
            </w:r>
            <w:r>
              <w:rPr>
                <w:color w:val="000000"/>
                <w:lang w:val="ru-RU"/>
              </w:rPr>
              <w:t>вышедшего в результате аварии</w:t>
            </w:r>
            <w:r>
              <w:rPr>
                <w:color w:val="000000"/>
              </w:rPr>
              <w:t>, т</w:t>
            </w:r>
          </w:p>
        </w:tc>
        <w:tc>
          <w:tcPr>
            <w:tcW w:w="54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pPr>
            <w:r>
              <w:rPr>
                <w:color w:val="000000"/>
              </w:rPr>
              <w:t>Зоны поражения технологического оборудования (участков)</w:t>
            </w:r>
          </w:p>
        </w:tc>
      </w:tr>
      <w:tr w:rsidR="00262C0E">
        <w:trPr>
          <w:trHeight w:val="300"/>
          <w:tblHeader/>
        </w:trPr>
        <w:tc>
          <w:tcPr>
            <w:tcW w:w="767"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5307"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1706"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1332"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1368" w:type="dxa"/>
            <w:vMerge w:val="restart"/>
            <w:tcBorders>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Воздействие пламени R</w:t>
            </w:r>
            <w:r>
              <w:rPr>
                <w:color w:val="000000"/>
                <w:vertAlign w:val="subscript"/>
              </w:rPr>
              <w:t>ПЛ</w:t>
            </w:r>
            <w:r>
              <w:rPr>
                <w:color w:val="000000"/>
              </w:rPr>
              <w:t>, м</w:t>
            </w:r>
          </w:p>
        </w:tc>
        <w:tc>
          <w:tcPr>
            <w:tcW w:w="2062" w:type="dxa"/>
            <w:gridSpan w:val="2"/>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тепловое излучение</w:t>
            </w:r>
          </w:p>
        </w:tc>
        <w:tc>
          <w:tcPr>
            <w:tcW w:w="1979" w:type="dxa"/>
            <w:gridSpan w:val="2"/>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pPr>
            <w:r>
              <w:rPr>
                <w:color w:val="000000"/>
              </w:rPr>
              <w:t>ударной волной</w:t>
            </w:r>
          </w:p>
        </w:tc>
      </w:tr>
      <w:tr w:rsidR="00262C0E">
        <w:trPr>
          <w:trHeight w:val="675"/>
          <w:tblHeader/>
        </w:trPr>
        <w:tc>
          <w:tcPr>
            <w:tcW w:w="767"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5307"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1706"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1332"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1368" w:type="dxa"/>
            <w:vMerge w:val="restart"/>
            <w:tcBorders>
              <w:left w:val="single" w:sz="4" w:space="0" w:color="000000"/>
              <w:bottom w:val="none" w:sz="1" w:space="0" w:color="000000"/>
            </w:tcBorders>
            <w:shd w:val="clear" w:color="auto" w:fill="auto"/>
            <w:vAlign w:val="center"/>
          </w:tcPr>
          <w:p w:rsidR="00262C0E" w:rsidRDefault="00262C0E"/>
        </w:tc>
        <w:tc>
          <w:tcPr>
            <w:tcW w:w="1125" w:type="dxa"/>
            <w:tcBorders>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q</w:t>
            </w:r>
            <w:r>
              <w:rPr>
                <w:color w:val="000000"/>
                <w:vertAlign w:val="subscript"/>
              </w:rPr>
              <w:t xml:space="preserve">кр </w:t>
            </w:r>
            <w:r>
              <w:rPr>
                <w:color w:val="000000"/>
              </w:rPr>
              <w:t>, кВт/м</w:t>
            </w:r>
            <w:r>
              <w:rPr>
                <w:color w:val="000000"/>
                <w:vertAlign w:val="superscript"/>
              </w:rPr>
              <w:t>2</w:t>
            </w:r>
          </w:p>
        </w:tc>
        <w:tc>
          <w:tcPr>
            <w:tcW w:w="937" w:type="dxa"/>
            <w:tcBorders>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R</w:t>
            </w:r>
            <w:r>
              <w:rPr>
                <w:color w:val="000000"/>
                <w:vertAlign w:val="subscript"/>
              </w:rPr>
              <w:t>qкр</w:t>
            </w:r>
            <w:r>
              <w:rPr>
                <w:color w:val="000000"/>
              </w:rPr>
              <w:t>,  м</w:t>
            </w:r>
          </w:p>
        </w:tc>
        <w:tc>
          <w:tcPr>
            <w:tcW w:w="975" w:type="dxa"/>
            <w:tcBorders>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∆P, кПа</w:t>
            </w:r>
          </w:p>
        </w:tc>
        <w:tc>
          <w:tcPr>
            <w:tcW w:w="1004" w:type="dxa"/>
            <w:tcBorders>
              <w:left w:val="single" w:sz="4" w:space="0" w:color="000000"/>
              <w:bottom w:val="none" w:sz="1" w:space="0" w:color="000000"/>
              <w:right w:val="single" w:sz="4" w:space="0" w:color="000000"/>
            </w:tcBorders>
            <w:shd w:val="clear" w:color="auto" w:fill="auto"/>
            <w:vAlign w:val="center"/>
          </w:tcPr>
          <w:p w:rsidR="00262C0E" w:rsidRDefault="00262C0E">
            <w:pPr>
              <w:snapToGrid w:val="0"/>
              <w:jc w:val="center"/>
              <w:rPr>
                <w:vanish/>
                <w:color w:val="FFFFFF"/>
                <w:lang w:val="ru-RU"/>
              </w:rPr>
            </w:pPr>
            <w:r>
              <w:rPr>
                <w:color w:val="000000"/>
              </w:rPr>
              <w:t>R</w:t>
            </w:r>
            <w:r>
              <w:rPr>
                <w:color w:val="000000"/>
                <w:vertAlign w:val="subscript"/>
              </w:rPr>
              <w:t>∆P</w:t>
            </w:r>
            <w:r>
              <w:rPr>
                <w:color w:val="000000"/>
              </w:rPr>
              <w:t>,  м</w:t>
            </w:r>
          </w:p>
        </w:tc>
      </w:tr>
    </w:tbl>
    <w:p w:rsidR="00262C0E" w:rsidRDefault="00262C0E">
      <w:pPr>
        <w:pStyle w:val="a0"/>
        <w:rPr>
          <w:color w:val="000000"/>
        </w:rPr>
      </w:pPr>
      <w:r>
        <w:rPr>
          <w:vanish/>
          <w:color w:val="FFFFFF"/>
          <w:lang w:val="ru-RU"/>
        </w:rPr>
        <w:t>скрытый текст</w:t>
      </w:r>
    </w:p>
    <w:tbl>
      <w:tblPr>
        <w:tblW w:w="0" w:type="auto"/>
        <w:tblInd w:w="34" w:type="dxa"/>
        <w:tblLayout w:type="fixed"/>
        <w:tblCellMar>
          <w:left w:w="0" w:type="dxa"/>
          <w:right w:w="0" w:type="dxa"/>
        </w:tblCellMar>
        <w:tblLook w:val="0000" w:firstRow="0" w:lastRow="0" w:firstColumn="0" w:lastColumn="0" w:noHBand="0" w:noVBand="0"/>
      </w:tblPr>
      <w:tblGrid>
        <w:gridCol w:w="767"/>
        <w:gridCol w:w="5307"/>
        <w:gridCol w:w="1706"/>
        <w:gridCol w:w="1332"/>
        <w:gridCol w:w="1368"/>
        <w:gridCol w:w="1125"/>
        <w:gridCol w:w="937"/>
        <w:gridCol w:w="975"/>
        <w:gridCol w:w="1004"/>
      </w:tblGrid>
      <w:tr w:rsidR="00262C0E">
        <w:trPr>
          <w:cantSplit/>
          <w:trHeight w:val="285"/>
          <w:tblHeader/>
        </w:trPr>
        <w:tc>
          <w:tcPr>
            <w:tcW w:w="767"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w:t>
            </w:r>
          </w:p>
        </w:tc>
        <w:tc>
          <w:tcPr>
            <w:tcW w:w="5307"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w:t>
            </w:r>
          </w:p>
        </w:tc>
        <w:tc>
          <w:tcPr>
            <w:tcW w:w="1706"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w:t>
            </w:r>
          </w:p>
        </w:tc>
        <w:tc>
          <w:tcPr>
            <w:tcW w:w="1332"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w:t>
            </w:r>
          </w:p>
        </w:tc>
        <w:tc>
          <w:tcPr>
            <w:tcW w:w="1368"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w:t>
            </w:r>
          </w:p>
        </w:tc>
        <w:tc>
          <w:tcPr>
            <w:tcW w:w="1125"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w:t>
            </w:r>
          </w:p>
        </w:tc>
        <w:tc>
          <w:tcPr>
            <w:tcW w:w="937"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w:t>
            </w:r>
          </w:p>
        </w:tc>
        <w:tc>
          <w:tcPr>
            <w:tcW w:w="975"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30-Р-002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30-Р-002.1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30-Р-002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30-Р-002.2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0.270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30-Р-002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30-Р-002.3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0.709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30-Р-002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30-Р-002.4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0.709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30-Р-002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30-Р-002.5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0.709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конденсатор стабилизатора 20-Е-008</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ВК-20-Е-008.1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конденсатор стабилизатора 20-Е-008</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ВК-20-Е-008.2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0.444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конденсатор стабилизатора 20-Е-008</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ВК-20-Е-008.3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1.521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конденсатор стабилизатора 20-Е-008</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ВК-20-Е-008.4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3.802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конденсатор стабилизатора 20-Е-008</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ВК-20-Е-008.5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4.565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конденсатор стабилизатора 20-Е-008</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ВК-20-Е-008.6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4.565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легкого бензина 10-Е-006</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Х-10-Е-006.1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легкого бензина 10-Е-006</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Х-10-Е-006.2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0.290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легкого бензина 10-Е-006</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Х-10-Е-006.3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легкого бензина 10-Е-006</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Х-10-Е-006.4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2.299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легкого бензина 10-Е-006</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Х-10-Е-006.5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2.299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легкого бензина 10-Е-006</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Х-10-Е-006.6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2.299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низа дебутанизатора 30-Е-006</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30-Е-006.1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низа дебутанизатора 30-Е-006</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30-Е-006.2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0.351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20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низа дебутанизатора 30-Е-006</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30-Е-006.3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1.236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низа дебутанизатора 30-Е-006</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30-Е-006.4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3.091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низа дебутанизатора 30-Е-006</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30-Е-006.5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4.023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низа дебутанизатора 30-Е-006</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30-Е-006.6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4.023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тяжелого бен-зина 10-Е-007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Х-10-Е-007.1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тяжелого бен-зина 10-Е-007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Х-10-Е-007.2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0.290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тяжелого бен-зина 10-Е-007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Х-10-Е-007.3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1.024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тяжелого бен-зина 10-Е-007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Х-10-Е-007.4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2.365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тяжелого бен-зина 10-Е-007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Х-10-Е-007.5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2.365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тяжелого бен-зина 10-Е-007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Х-10-Е-007.6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2.365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Воздушный холодильник продукта 30-ЕА-001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ВХ-30-ЕА-001.1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Воздушный холодильник продукта 30-ЕА-001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ВХ-30-ЕА-001.2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0.293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Воздушный холодильник продукта 30-ЕА-001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ВХ-30-ЕА-001.3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1.040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Воздушный холодильник продукта 30-ЕА-001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ВХ-30-ЕА-001.4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Воздушный холодильник продукта 30-ЕА-001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ВХ-30-ЕА-001.5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4.152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Воздушный холодильник продукта 30-ЕА-001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ВХ-30-ЕА-001.6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4.152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Дебутанизатор 30-С-001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30-С-001.1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Дебутанизатор 30-С-001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30-С-001.2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0.271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Дебутанизатор 30-С-001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30-С-001.3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0.963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Дебутанизатор 30-С-001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30-С-001.4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2.408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Дебутанизатор 30-С-001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30-С-001.5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2.417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Дебутанизатор 30-С-001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30-С-001.6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2.417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Деизогексанизатор 20-С-003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ДИГ-20-С-003.1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0.808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Деизогексанизатор 20-С-003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ДИГ-20-С-003.2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5.051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Деизогексанизатор 20-С-003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ДИГ-20-С-003.3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20.204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Деизогексанизатор 20-С-003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ДИГ-20-С-003.4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72.812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Деизогексанизатор 20-С-003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ДИГ-20-С-003.5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116.499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Деизогексанизатор 20-С-003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ДИГ-20-С-003.6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137.093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48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дебутанизатора 30-D-007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30-D-007.1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дебутанизатора 30-D-007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30-D-007.2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0.103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дебутанизатора 30-D-007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30-D-007.3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0.376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дебутанизатора 30-D-007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30-D-007.4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1.118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дебутанизатора 30-D-007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30-D-007.5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1.765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дебутанизатора 30-D-007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30-D-007.6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1.765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деизогексанизатора 20-D-009</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Е-20-D-009.1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0.113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деизогексанизатора 20-D-009</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Е-20-D-009.2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0.671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деизогексанизатора 20-D-009</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Е-20-D-009.3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2.303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деизогексанизатора 20-D-009</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Е-20-D-009.4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5.974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деизогексанизатора 20-D-009</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Е-20-D-009.5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10.303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деизогексанизатора 20-D-009</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Е-20-D-009.6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12.305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разделения бензина 10-D-005</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Е-10-D-005.1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разделения бензина 10-D-005</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Е-10-D-005.2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0.443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разделения бензина 10-D-005</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Е-10-D-005.3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1.529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разделения бензина 10-D-005</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Е-10-D-005.4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4.045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разделения бензина 10-D-005</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Е-10-D-005.5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6.768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разделения бензина 10-D-005</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Е-10-D-005.6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7.865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стабилизации 20-D-006</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Е-20-D-006.1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стабилизации 20-D-006</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Е-20-D-006.2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0.480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стабилизации 20-D-006</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Е-20-D-006.3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1.647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стабилизации 20-D-006</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Е-20-D-006.4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4.117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70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стабилизации 20-D-006</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Е-20-D-006.5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5.573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стабилизации 20-D-006</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Е-20-D-006.6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5.573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отпарной колонны 10-D-004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Е-10-D-004.1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0.091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отпарной колонны 10-D-004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Е-10-D-004.2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0.546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отпарной колонны 10-D-004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Е-10-D-004.3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1.925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отпарной колонны 10-D-004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Е-10-D-004.4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4.812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отпарной колонны 10-D-004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Е-10-D-004.5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7.375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отпарной колонны 10-D-004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Е-10-D-004.6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7.375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осушенного бензина 20-D-004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Е-20-D-004.1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0.378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осушенного бензина 20-D-004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Е-20-D-004.2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2.252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осушенного бензина 20-D-004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Е-20-D-004.3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7.737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осушенного бензина 20-D-004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Е-20-D-004.4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19.388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осушенного бензина 20-D-004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Е-20-D-004.5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31.021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осушенного бензина 20-D-004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Е-20-D-004.6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36.532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30-D-008А.1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30-D-008А.2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0.241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30-D-008А.3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0.720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30-D-008А.4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30-D-008А.5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30-D-008А.6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30-D-008В.1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30-D-008В.2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0.241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30-D-008В.3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0.720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30-D-008В.4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30-D-008В.5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30-D-008В.6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Испаритель СУГ 30-Е-008</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30-Е-008.1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Испаритель СУГ 30-Е-008</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30-Е-008.2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0.241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Испаритель СУГ 30-Е-008</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30-Е-008.3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0.720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Испаритель СУГ 30-Е-008</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30-Е-008.4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100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Испаритель СУГ 30-Е-008</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30-Е-008.5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Испаритель СУГ 30-Е-008</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30-Е-008.6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Коагулятор сырья 10-D-001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КС-10-D-001.1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0.123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Коагулятор сырья 10-D-001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КС-10-D-001.2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0.732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Коагулятор сырья 10-D-001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КС-10-D-001.3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2.538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Коагулятор сырья 10-D-001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КС-10-D-001.4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6.711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Коагулятор сырья 10-D-001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КС-10-D-001.5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10.737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Коагулятор сырья 10-D-001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КС-10-D-001.6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12.100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К-10-С-001.1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0.120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К-10-С-001.2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0.722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К-10-С-001.3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2.548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К-10-С-001.4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6.596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К-10-С-001.5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10.553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К-10-С-001.6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10.728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К-10-С-002.1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0.158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К-10-С-002.2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0.940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К-10-С-002.3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3.232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К-10-С-002.4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8.458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К-10-С-002.5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13.561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К-10-С-002.6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15.945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стабилизации 20-С-001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КС-20-С-001.1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0.242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стабилизации 20-С-001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КС-20-С-001.2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1.444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стабилизации 20-С-001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КС-20-С-001.3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5.000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стабилизации 20-С-001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КС-20-С-001.4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12.501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стабилизации 20-С-001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КС-20-С-001.5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20.002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стабилизации 20-С-001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КС-20-С-001.6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22.228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20-Р-005</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Н-20-Р-005.1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20-Р-005</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Н-20-Р-005.2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0.211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20-Р-005</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Н-20-Р-005.3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0.830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20-Р-005</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Н-20-Р-005.4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1.897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20-Р-005</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Н-20-Р-005.5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1.897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131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орошения колонны разделения бензина 10-Р-004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Н-10-Р-004.1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орошения колонны разделения бензина 10-Р-004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Н-10-Р-004.2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0.221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орошения колонны разделения бензина 10-Р-004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Н-10-Р-004.3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0.871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орошения колонны разделения бензина 10-Р-004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Н-10-Р-004.4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1.315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орошения колонны разделения бензина 10-Р-004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Н-10-Р-004.5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1.315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орошения погона деизогексанизатора 20-Р-012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Н-20-Р-012.1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орошения погона деизогексанизатора 20-Р-012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Н-20-Р-012.2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0.221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орошения погона деизогексанизатора 20-Р-012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Н-20-Р-012.3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0.871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орошения погона деизогексанизатора 20-Р-012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Н-20-Р-012.4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орошения погона деизогексанизатора 20-Р-012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Н-20-Р-012.5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осушенного бензина 20-Р-001А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Н-20-Р-001А.1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осушенного бензина 20-Р-001А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Н-20-Р-001А.2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0.221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осушенного бензина 20-Р-001А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Н-20-Р-001А.3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0.836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осушенного бензина 20-Р-001А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Н-20-Р-001А.4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0.975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осушенного бензина 20-Р-001А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Н-20-Р-001А.5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0.975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сепаратора 30-Р-001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Н-30-Р-001.1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сепаратора 30-Р-001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Н-30-Р-001.2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0.270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сепаратора 30-Р-001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Н-30-Р-001.3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0.681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сепаратора 30-Р-001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Н-30-Р-001.4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0.681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сепаратора 30-Р-001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Н-30-Р-001.5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0.681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сырьевой 10-Р-001А/В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НС-10-Р-001А/В.1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152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сырьевой 10-Р-001А/В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НС-10-Р-001А/В.2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0.418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сырьевой 10-Р-001А/В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НС-10-Р-001А/В.3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1.410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сырьевой 10-Р-001А/В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НС-10-Р-001А/В.4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1.410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сырьевой 10-Р-001А/В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НС-10-Р-001А/В.5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1.410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низа деизогексанизатора 20-Р-011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Н-20-Р-011.1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0.025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низа деизогексанизатора 20-Р-011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Н-20-Р-011.2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0.150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низа деизогексанизатора 20-Р-011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Н-20-Р-011.3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0.376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низа деизогексанизатора 20-Р-011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Н-20-Р-011.4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0.376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низа деизогексанизатора 20-Р-011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Н-20-Р-011.5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0.376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низа колонны разделения бензина 10-Р-005</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Н-10-Р-005.1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0.028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низа колонны разделения бензина 10-Р-005</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Н-10-Р-005.2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0.172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низа колонны разделения бензина 10-Р-005</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Н-10-Р-005.3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0.675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низа колонны разделения бензина 10-Р-005</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Н-10-Р-005.4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2.593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низа колонны разделения бензина 10-Р-005</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Н-10-Р-005.5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3.576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орошения дебутанизатора 30-Р-003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30-Р-003.1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0.026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орошения дебутанизатора 30-Р-003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30-Р-003.2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0.152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орошения дебутанизатора 30-Р-003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30-Р-003.3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0.334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орошения дебутанизатора 30-Р-003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30-Р-003.4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0.334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орошения дебутанизатора 30-Р-003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30-Р-003.5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0.334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орошения стабилизатора 20-Р-004А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Н-20-Р-004А.1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0.024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орошения стабилизатора 20-Р-004А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Н-20-Р-004А.2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0.147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орошения стабилизатора 20-Р-004А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Н-20-Р-004А.3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0.521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орошения стабилизатора 20-Р-004А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Н-20-Р-004А.4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0.578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орошения стабилизатора 20-Р-004А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Н-20-Р-004А.5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0.578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ОС-20-D-003А.1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0.095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ОС-20-D-003А.2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0.572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178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ОС-20-D-003А.3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2.034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ОС-20-D-003А.4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5.101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ОС-20-D-003А.5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7.827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ОС-20-D-003А.6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7.827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ОС-20-D-003В.1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0.095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ОС-20-D-003В.2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0.572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ОС-20-D-003В.3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2.034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ОС-20-D-003В.4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5.101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ОС-20-D-003В.5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7.827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ОС-20-D-003В.6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7.827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П-10-H-002.1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П-10-H-002.2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0.257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П-10-H-002.3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0.978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П-10-H-002.4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3.499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П-10-H-002.5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4.694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П-10-H-002.6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4.694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П-10-H-003.1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0.028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П-10-H-003.2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0.170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П-10-H-003.3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0.643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П-10-H-003.4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2.260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П-10-H-003.5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3.520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П-10-H-003.6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3.520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колонны стабилизации 20-Н-002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П-20-Н-002.1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колонны стабилизации 20-Н-002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П-20-Н-002.2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0.216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колонны стабилизации 20-Н-002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П-20-Н-002.3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0.851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колонны стабилизации 20-Н-002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П-20-Н-002.4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1.897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колонны стабилизации 20-Н-002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П-20-Н-002.5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1.897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колонны стабилизации 20-Н-002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П-20-Н-002.6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1.897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206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10-H-001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П-10-H-001.1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10-H-001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П-10-H-001.2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0.376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10-H-001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П-10-H-001.3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1.178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10-H-001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П-10-H-001.4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1.178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10-H-001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П-10-H-001.5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1.178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10-H-001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П-10-H-001.6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1.178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30-Н-001.1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30-Н-001.2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0.236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30-Н-001.3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0.862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30-Н-001.4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2.164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30-Н-001.5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2.731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30-Н-001.6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2.731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30-Н-002.1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30-Н-002.2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0.236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30-Н-002.3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0.862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30-Н-002.4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2.164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30-Н-002.5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2.731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30-Н-002.6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2.731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30-Н-003.1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30-Н-003.2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0.236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30-Н-003.3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0.862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30-Н-003.4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2.164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30-Н-003.5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2.731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30-Н-003.6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2.731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№1 30-R-001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30-R-001.1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0.089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№1 30-R-001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30-R-001.2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0.537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№1 30-R-001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30-R-001.3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1.883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№1 30-R-001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30-R-001.4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4.721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№1 30-R-001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30-R-001.5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7.553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№1 30-R-001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30-R-001.6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7.878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№2 30-R-002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Р-30-R-002.1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№2 30-R-002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Р-30-R-002.2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0.443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238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№2 30-R-002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Р-30-R-002.3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1.563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№2 30-R-002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Р-30-R-002.4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3.931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№2 30-R-002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Р-30-R-002.5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6.290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№2 30-R-002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Р-30-R-002.6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6.386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№3 30-R-003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Р-30-R-003.1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0.084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№3 30-R-003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Р-30-R-003.2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0.503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№3 30-R-003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Р-30-R-003.3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1.763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№3 30-R-003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Р-30-R-003.4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4.444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№3 30-R-003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Р-30-R-003.5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7.111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№3 30-R-003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Р-30-R-003.6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7.505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гидроочистки 10-R-002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РГ-10-R-002.1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0.146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гидроочистки 10-R-002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РГ-10-R-002.2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0.886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гидроочистки 10-R-002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РГ-10-R-002.3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3.105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гидроочистки 10-R-002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РГ-10-R-002.4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7.763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гидроочистки 10-R-002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РГ-10-R-002.5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9.660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гидроочистки 10-R-002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РГ-10-R-002.6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9.660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диолефинов 10-R-001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РД-10-R-001.1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0.102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диолефинов 10-R-001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РД-10-R-001.2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0.621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диолефинов 10-R-001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РД-10-R-001.3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2.251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диолефинов 10-R-001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РД-10-R-001.4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5.476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диолефинов 10-R-001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РД-10-R-001.5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5.476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диолефинов 10-R-001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РД-10-R-001.6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5.476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Р-20-R-001А.1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0.186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Р-20-R-001А.2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1.119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Р-20-R-001А.3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3.877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Р-20-R-001А.4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9.692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Р-20-R-001А.5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15.028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Р-20-R-001А.6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15.028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Р-20-R-001В.1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0.184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Р-20-R-001В.2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Р-20-R-001В.3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3.841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Р-20-R-001В.4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9.602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270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Р-20-R-001В.5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15.028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Р-20-R-001В.6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15.028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20-R-001С</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Р-20-R-001С.1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0.183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20-R-001С</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Р-20-R-001С.2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20-R-001С</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Р-20-R-001С.3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3.816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20-R-001С</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Р-20-R-001С.4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9.540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20-R-001С</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Р-20-R-001С.5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15.028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20-R-001С</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Р-20-R-001С.6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15.028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дебутанизатора 30-Е-007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30-Е-007.1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дебутанизатора 30-Е-007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30-Е-007.2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0.327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дебутанизатора 30-Е-007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30-Е-007.3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дебутанизатора 30-Е-007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30-Е-007.4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2.952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дебутанизатора 30-Е-007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30-Е-007.5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3.486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дебутанизатора 30-Е-007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30-Е-007.6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3.486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колонны деизогексанизации 20-Е-011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Р-20-Е-011.1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колонны деизогексанизации 20-Е-011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Р-20-Е-011.2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0.319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колонны деизогексанизации 20-Е-011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Р-20-Е-011.3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1.123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колонны деизогексанизации 20-Е-011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Р-20-Е-011.4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3.198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колонны деизогексанизации 20-Е-011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Р-20-Е-011.5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7.608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колонны деизогексанизации 20-Е-011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Р-20-Е-011.6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8.815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10-D-002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С-10-D-002.1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0.094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10-D-002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С-10-D-002.2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0.573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10-D-002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С-10-D-002.3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2.049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10-D-002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С-10-D-002.4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4.968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10-D-002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С-10-D-002.5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4.968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10-D-002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С-10-D-002.6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4.968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С-30-D-001А.1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С-30-D-001А.2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0.291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С-30-D-001А.3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С-30-D-001А.4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2.654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С-30-D-001А.5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4.156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С-30-D-001А.6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4.156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302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С-30-D-001В.1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С-30-D-001В.2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0.291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С-30-D-001В.3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С-30-D-001В.4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2.654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С-30-D-001В.5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4.156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30-D-001В</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С-30-D-001В.6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4.156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10-Е-001/B</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ТО-10-Е-001/B.1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10-Е-001/B</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ТО-10-Е-001/B.2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0.460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10-Е-001/B</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ТО-10-Е-001/B.3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10-Е-001/B</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ТО-10-Е-001/B.4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3.130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10-Е-001/B</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ТО-10-Е-001/B.5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3.130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10-Е-001/B</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ТО-10-Е-001/B.6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3.130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10-Е-001/C</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ТО-10-Е-001/C.1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10-Е-001/C</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ТО-10-Е-001/C.2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0.460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10-Е-001/C</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ТО-10-Е-001/C.3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10-Е-001/C</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ТО-10-Е-001/C.4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3.130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10-Е-001/C</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ТО-10-Е-001/C.5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3.130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10-Е-001/C</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ТО-10-Е-001/C.6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3.130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10-Е-001/D</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ТО-10-Е-001/D.1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321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10-Е-001/D</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ТО-10-Е-001/D.2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0.460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10-Е-001/D</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ТО-10-Е-001/D.3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10-Е-001/D</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ТО-10-Е-001/D.4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3.130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10-Е-001/D</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ТО-10-Е-001/D.5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3.130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10-Е-001/D</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ТО-10-Е-001/D.6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3.130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10-Е-002/A</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ТО-10-Е-002/A.1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10-Е-002/A</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ТО-10-Е-002/A.2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0.488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10-Е-002/A</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ТО-10-Е-002/A.3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10-Е-002/A</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ТО-10-Е-002/A.4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10-Е-002/A</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ТО-10-Е-002/A.5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10-Е-002/A</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ТО-10-Е-002/A.6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10-Е-002/B</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ТО-10-Е-002/B.1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10-Е-002/B</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ТО-10-Е-002/B.2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0.488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10-Е-002/B</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ТО-10-Е-002/B.3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10-Е-002/B</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ТО-10-Е-002/B.4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10-Е-002/B</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ТО-10-Е-002/B.5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337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10-Е-002/B</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ТО-10-Е-002/B.6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10-Е-002/C</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ТО-10-Е-002/C.1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10-Е-002/C</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ТО-10-Е-002/C.2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0.488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10-Е-002/C</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ТО-10-Е-002/C.3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10-Е-002/C</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ТО-10-Е-002/C.4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10-Е-002/C</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ТО-10-Е-002/C.5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10-Е-002/C</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ТО-10-Е-002/C.6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10-Е-002/D</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ТО-10-Е-002/D.1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10-Е-002/D</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ТО-10-Е-002/D.2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0.488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10-Е-002/D</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ТО-10-Е-002/D.3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10-Е-002/D</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ТО-10-Е-002/D.4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10-Е-002/D</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ТО-10-Е-002/D.5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10-Е-002/D</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ТО-10-Е-002/D.6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ТО-10-Е-003.1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ТО-10-Е-003.2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0.278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ТО-10-Е-003.3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1.041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ТО-10-Е-003.4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2.816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ТО-10-Е-003.5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3.068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ТО-10-Е-003.6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3.068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ТО-10-Е-004.1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357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ТО-10-Е-004.2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0.278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ТО-10-Е-004.3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1.041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ТО-10-Е-004.4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2.816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ТО-10-Е-004.5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3.068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ТО-10-Е-004.6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3.068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комбинированного сырья 30-Е-001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30-Е-001.1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комбинированного сырья 30-Е-001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30-Е-001.2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0.218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комбинированного сырья 30-Е-001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30-Е-001.3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0.789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комбинированного сырья 30-Е-001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30-Е-001.4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2.017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комбинированного сырья 30-Е-001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30-Е-001.5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2.731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комбинированного сырья 30-Е-001</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30-Е-001.6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2.731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продувки реакторов 30-Е-002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Т-30-Е-002.1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продувки реакторов 30-Е-002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Т-30-Е-002.2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0.296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продувки реакторов 30-Е-002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Т-30-Е-002.3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1.008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продувки реакторов 30-Е-002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Т-30-Е-002.4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2.520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продувки реакторов 30-Е-002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Т-30-Е-002.5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3.735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продувки реакторов 30-Е-002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Т-30-Е-002.6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3.490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среда/низ стабилизатора 20-Е-007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Т-20-Е-007.1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0.093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среда/низ стабилизатора 20-Е-007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Т-20-Е-007.2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0.560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среда/низ стабилизатора 20-Е-007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Т-20-Е-007.3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1.995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среда/низ стабилизатора 20-Е-007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Т-20-Е-007.4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4.986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среда/низ стабилизатора 20-Е-007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Т-20-Е-007.5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7.108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среда/низ стабилизатора 20-Е-007</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Т-20-Е-007.6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7.108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сырья / низ дебутанизатора 30-Е-004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30-Е-004.1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сырья / низ дебутанизатора 30-Е-004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30-Е-004.2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0.382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сырья / низ дебутанизатора 30-Е-004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30-Е-004.3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1.339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сырья / низ дебутанизатора 30-Е-004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30-Е-004.4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3.349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384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сырья / низ дебутанизатора 30-Е-004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30-Е-004.5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4.089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сырья / низ дебутанизатора 30-Е-004</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30-Е-004.6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4.089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Фильтр сырья 10-МЕ-001А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ФС-10-МЕ-001А.1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0.022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Фильтр сырья 10-МЕ-001А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ФС-10-МЕ-001А.2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0.134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Фильтр сырья 10-МЕ-001А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ФС-10-МЕ-001А.3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0.517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Фильтр сырья 10-МЕ-001А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ФС-10-МЕ-001А.4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1.560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Фильтр сырья 10-МЕ-001А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ФС-10-МЕ-001А.5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1.560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Фильтр сырья 10-МЕ-001А</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ФС-10-МЕ-001А.6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1.560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изомеризата 20-Е-010</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Х-20-Е-010.1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изомеризата 20-Е-010</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Х-20-Е-010.2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0.414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изомеризата 20-Е-010</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Х-20-Е-010.3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1.429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изомеризата 20-Е-010</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Х-20-Е-010.4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3.572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изомеризата 20-Е-010</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Х-20-Е-010.5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4.578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изомеризата 20-Е-010</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Х-20-Е-010.6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4.578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низа деизогексанизатора 20-Е-012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Х-20-Е-012.1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0.107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низа деизогексанизатора 20-Е-012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Х-20-Е-012.2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0.606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400</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низа деизогексанизатора 20-Е-012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Х-20-Е-012.3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1.809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401</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низа деизогексанизатора 20-Е-012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Х-20-Е-012.4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3.594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402</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низа деизогексанизатора 20-Е-012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Х-20-Е-012.5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4.346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403</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низа деизогексанизатора 20-Е-012</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Х-20-Е-012.6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3.602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404</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реконтакта 30-Е-003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30-Е-003.1</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405</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реконтакта 30-Е-003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30-Е-003.2</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0.316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406</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реконтакта 30-Е-003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30-Е-003.3</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407</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реконтакта 30-Е-003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30-Е-003.4</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1.887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408</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реконтакта 30-Е-003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30-Е-003.5</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1.887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85"/>
        </w:trPr>
        <w:tc>
          <w:tcPr>
            <w:tcW w:w="7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409</w:t>
            </w:r>
          </w:p>
        </w:tc>
        <w:tc>
          <w:tcPr>
            <w:tcW w:w="5307"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реконтакта 30-Е-003</w:t>
            </w:r>
          </w:p>
        </w:tc>
        <w:tc>
          <w:tcPr>
            <w:tcW w:w="170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30-Е-003.6</w:t>
            </w:r>
          </w:p>
        </w:tc>
        <w:tc>
          <w:tcPr>
            <w:tcW w:w="13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1.887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0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sz w:val="20"/>
                <w:szCs w:val="20"/>
                <w:lang w:val="ru-RU"/>
              </w:rPr>
            </w:pPr>
            <w:r>
              <w:rPr>
                <w:color w:val="000000"/>
              </w:rPr>
              <w:t>-</w:t>
            </w:r>
          </w:p>
        </w:tc>
      </w:tr>
    </w:tbl>
    <w:p w:rsidR="00262C0E" w:rsidRDefault="00262C0E">
      <w:pPr>
        <w:ind w:firstLine="720"/>
        <w:jc w:val="both"/>
        <w:rPr>
          <w:color w:val="000000"/>
          <w:lang w:val="ru-RU"/>
        </w:rPr>
      </w:pPr>
      <w:r>
        <w:rPr>
          <w:sz w:val="20"/>
          <w:szCs w:val="20"/>
          <w:lang w:val="ru-RU"/>
        </w:rPr>
        <w:t xml:space="preserve">Примечание: </w:t>
      </w:r>
      <w:r>
        <w:rPr>
          <w:sz w:val="20"/>
          <w:szCs w:val="20"/>
          <w:lang w:val="en-US"/>
        </w:rPr>
        <w:t>q</w:t>
      </w:r>
      <w:proofErr w:type="spellStart"/>
      <w:r>
        <w:rPr>
          <w:sz w:val="20"/>
          <w:szCs w:val="20"/>
          <w:vertAlign w:val="subscript"/>
          <w:lang w:val="ru-RU"/>
        </w:rPr>
        <w:t>кр</w:t>
      </w:r>
      <w:proofErr w:type="spellEnd"/>
      <w:r>
        <w:rPr>
          <w:sz w:val="20"/>
          <w:szCs w:val="20"/>
          <w:lang w:val="ru-RU"/>
        </w:rPr>
        <w:t xml:space="preserve"> — значение критической плотности теплового потока, вызывающий нагрев конструкционных материалов до критических температур; </w:t>
      </w:r>
      <w:r>
        <w:rPr>
          <w:color w:val="000000"/>
          <w:sz w:val="20"/>
          <w:szCs w:val="20"/>
          <w:lang w:val="ru-RU"/>
        </w:rPr>
        <w:t>∆P — значение критического давления, при котором реализуется разрушение технологического оборудования.</w:t>
      </w:r>
      <w:bookmarkEnd w:id="78"/>
    </w:p>
    <w:p w:rsidR="00262C0E" w:rsidRDefault="00262C0E">
      <w:pPr>
        <w:ind w:firstLine="708"/>
        <w:rPr>
          <w:color w:val="000000"/>
          <w:lang w:val="ru-RU"/>
        </w:rPr>
      </w:pPr>
      <w:bookmarkStart w:id="80" w:name="BmLiquidPipelineFireDamageZone111"/>
      <w:bookmarkStart w:id="81" w:name="BmLiquidPipelineFireDamageZone"/>
    </w:p>
    <w:p w:rsidR="00262C0E" w:rsidRDefault="00262C0E">
      <w:pPr>
        <w:sectPr w:rsidR="00262C0E">
          <w:footerReference w:type="default" r:id="rId98"/>
          <w:pgSz w:w="16838" w:h="11906" w:orient="landscape"/>
          <w:pgMar w:top="1134" w:right="1134" w:bottom="850" w:left="1134" w:header="720" w:footer="680" w:gutter="0"/>
          <w:cols w:space="720"/>
        </w:sectPr>
      </w:pPr>
    </w:p>
    <w:bookmarkEnd w:id="79"/>
    <w:p w:rsidR="00262C0E" w:rsidRDefault="00262C0E">
      <w:pPr>
        <w:ind w:firstLine="708"/>
        <w:rPr>
          <w:color w:val="000000"/>
        </w:rPr>
      </w:pPr>
      <w:r>
        <w:lastRenderedPageBreak/>
        <w:t xml:space="preserve">Таблица 3.11 - Зоны поражения технологического оборудования при пожаре </w:t>
      </w:r>
      <w:r>
        <w:rPr>
          <w:lang w:val="ru-RU"/>
        </w:rPr>
        <w:t>жидкости</w:t>
      </w:r>
      <w:r>
        <w:t xml:space="preserve"> в </w:t>
      </w:r>
      <w:r>
        <w:rPr>
          <w:lang w:val="ru-RU"/>
        </w:rPr>
        <w:t>результате аварии на</w:t>
      </w:r>
      <w:r>
        <w:t xml:space="preserve"> трубопроводах</w:t>
      </w:r>
    </w:p>
    <w:tbl>
      <w:tblPr>
        <w:tblW w:w="0" w:type="auto"/>
        <w:tblInd w:w="34" w:type="dxa"/>
        <w:tblLayout w:type="fixed"/>
        <w:tblCellMar>
          <w:left w:w="0" w:type="dxa"/>
          <w:right w:w="0" w:type="dxa"/>
        </w:tblCellMar>
        <w:tblLook w:val="0000" w:firstRow="0" w:lastRow="0" w:firstColumn="0" w:lastColumn="0" w:noHBand="0" w:noVBand="0"/>
      </w:tblPr>
      <w:tblGrid>
        <w:gridCol w:w="768"/>
        <w:gridCol w:w="5270"/>
        <w:gridCol w:w="1725"/>
        <w:gridCol w:w="1350"/>
        <w:gridCol w:w="1368"/>
        <w:gridCol w:w="1125"/>
        <w:gridCol w:w="938"/>
        <w:gridCol w:w="975"/>
        <w:gridCol w:w="995"/>
      </w:tblGrid>
      <w:tr w:rsidR="00262C0E">
        <w:trPr>
          <w:trHeight w:val="665"/>
        </w:trPr>
        <w:tc>
          <w:tcPr>
            <w:tcW w:w="768" w:type="dxa"/>
            <w:vMerge w:val="restart"/>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rPr>
              <w:t>№          п/п</w:t>
            </w:r>
          </w:p>
        </w:tc>
        <w:tc>
          <w:tcPr>
            <w:tcW w:w="5270" w:type="dxa"/>
            <w:vMerge w:val="restart"/>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rPr>
              <w:t>Наименование технологического оборудования (участка)</w:t>
            </w:r>
          </w:p>
        </w:tc>
        <w:tc>
          <w:tcPr>
            <w:tcW w:w="1725" w:type="dxa"/>
            <w:vMerge w:val="restart"/>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rPr>
              <w:t>Шифр аварии</w:t>
            </w:r>
          </w:p>
        </w:tc>
        <w:tc>
          <w:tcPr>
            <w:tcW w:w="1350" w:type="dxa"/>
            <w:vMerge w:val="restart"/>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rPr>
              <w:t xml:space="preserve">Масса в-ва </w:t>
            </w:r>
            <w:r>
              <w:rPr>
                <w:color w:val="000000"/>
                <w:lang w:val="ru-RU"/>
              </w:rPr>
              <w:t>вышедшего в результате аварии</w:t>
            </w:r>
            <w:r>
              <w:rPr>
                <w:color w:val="000000"/>
              </w:rPr>
              <w:t>, т</w:t>
            </w:r>
          </w:p>
        </w:tc>
        <w:tc>
          <w:tcPr>
            <w:tcW w:w="540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pPr>
            <w:r>
              <w:rPr>
                <w:color w:val="000000"/>
              </w:rPr>
              <w:t>Зоны поражения технологического оборудования (участков)</w:t>
            </w:r>
          </w:p>
        </w:tc>
      </w:tr>
      <w:tr w:rsidR="00262C0E">
        <w:trPr>
          <w:trHeight w:val="302"/>
        </w:trPr>
        <w:tc>
          <w:tcPr>
            <w:tcW w:w="768" w:type="dxa"/>
            <w:vMerge w:val="restart"/>
            <w:tcBorders>
              <w:top w:val="single" w:sz="4" w:space="0" w:color="000000"/>
              <w:left w:val="single" w:sz="4" w:space="0" w:color="000000"/>
            </w:tcBorders>
            <w:shd w:val="clear" w:color="auto" w:fill="auto"/>
            <w:vAlign w:val="center"/>
          </w:tcPr>
          <w:p w:rsidR="00262C0E" w:rsidRDefault="00262C0E"/>
        </w:tc>
        <w:tc>
          <w:tcPr>
            <w:tcW w:w="5270" w:type="dxa"/>
            <w:vMerge w:val="restart"/>
            <w:tcBorders>
              <w:top w:val="single" w:sz="4" w:space="0" w:color="000000"/>
              <w:left w:val="single" w:sz="4" w:space="0" w:color="000000"/>
            </w:tcBorders>
            <w:shd w:val="clear" w:color="auto" w:fill="auto"/>
            <w:vAlign w:val="center"/>
          </w:tcPr>
          <w:p w:rsidR="00262C0E" w:rsidRDefault="00262C0E"/>
        </w:tc>
        <w:tc>
          <w:tcPr>
            <w:tcW w:w="1725" w:type="dxa"/>
            <w:vMerge w:val="restart"/>
            <w:tcBorders>
              <w:top w:val="single" w:sz="4" w:space="0" w:color="000000"/>
              <w:left w:val="single" w:sz="4" w:space="0" w:color="000000"/>
            </w:tcBorders>
            <w:shd w:val="clear" w:color="auto" w:fill="auto"/>
            <w:vAlign w:val="center"/>
          </w:tcPr>
          <w:p w:rsidR="00262C0E" w:rsidRDefault="00262C0E"/>
        </w:tc>
        <w:tc>
          <w:tcPr>
            <w:tcW w:w="1350" w:type="dxa"/>
            <w:vMerge w:val="restart"/>
            <w:tcBorders>
              <w:top w:val="single" w:sz="4" w:space="0" w:color="000000"/>
              <w:left w:val="single" w:sz="4" w:space="0" w:color="000000"/>
            </w:tcBorders>
            <w:shd w:val="clear" w:color="auto" w:fill="auto"/>
            <w:vAlign w:val="center"/>
          </w:tcPr>
          <w:p w:rsidR="00262C0E" w:rsidRDefault="00262C0E"/>
        </w:tc>
        <w:tc>
          <w:tcPr>
            <w:tcW w:w="1368" w:type="dxa"/>
            <w:vMerge w:val="restart"/>
            <w:tcBorders>
              <w:left w:val="single" w:sz="4" w:space="0" w:color="000000"/>
            </w:tcBorders>
            <w:shd w:val="clear" w:color="auto" w:fill="auto"/>
            <w:vAlign w:val="center"/>
          </w:tcPr>
          <w:p w:rsidR="00262C0E" w:rsidRDefault="00262C0E">
            <w:pPr>
              <w:snapToGrid w:val="0"/>
              <w:jc w:val="center"/>
              <w:rPr>
                <w:color w:val="000000"/>
              </w:rPr>
            </w:pPr>
            <w:r>
              <w:rPr>
                <w:color w:val="000000"/>
              </w:rPr>
              <w:t>воздействие пламени R</w:t>
            </w:r>
            <w:r>
              <w:rPr>
                <w:color w:val="000000"/>
                <w:vertAlign w:val="subscript"/>
              </w:rPr>
              <w:t>ПЛ</w:t>
            </w:r>
            <w:r>
              <w:rPr>
                <w:color w:val="000000"/>
              </w:rPr>
              <w:t>, м</w:t>
            </w:r>
          </w:p>
        </w:tc>
        <w:tc>
          <w:tcPr>
            <w:tcW w:w="2063" w:type="dxa"/>
            <w:gridSpan w:val="2"/>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тепловое излучение</w:t>
            </w:r>
          </w:p>
        </w:tc>
        <w:tc>
          <w:tcPr>
            <w:tcW w:w="1970" w:type="dxa"/>
            <w:gridSpan w:val="2"/>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pPr>
            <w:r>
              <w:rPr>
                <w:color w:val="000000"/>
              </w:rPr>
              <w:t>ударной волной</w:t>
            </w:r>
          </w:p>
        </w:tc>
      </w:tr>
      <w:tr w:rsidR="00262C0E">
        <w:trPr>
          <w:trHeight w:val="680"/>
        </w:trPr>
        <w:tc>
          <w:tcPr>
            <w:tcW w:w="768" w:type="dxa"/>
            <w:vMerge w:val="restart"/>
            <w:tcBorders>
              <w:top w:val="single" w:sz="4" w:space="0" w:color="000000"/>
              <w:left w:val="single" w:sz="4" w:space="0" w:color="000000"/>
            </w:tcBorders>
            <w:shd w:val="clear" w:color="auto" w:fill="auto"/>
            <w:vAlign w:val="center"/>
          </w:tcPr>
          <w:p w:rsidR="00262C0E" w:rsidRDefault="00262C0E"/>
        </w:tc>
        <w:tc>
          <w:tcPr>
            <w:tcW w:w="5270" w:type="dxa"/>
            <w:vMerge w:val="restart"/>
            <w:tcBorders>
              <w:top w:val="single" w:sz="4" w:space="0" w:color="000000"/>
              <w:left w:val="single" w:sz="4" w:space="0" w:color="000000"/>
            </w:tcBorders>
            <w:shd w:val="clear" w:color="auto" w:fill="auto"/>
            <w:vAlign w:val="center"/>
          </w:tcPr>
          <w:p w:rsidR="00262C0E" w:rsidRDefault="00262C0E"/>
        </w:tc>
        <w:tc>
          <w:tcPr>
            <w:tcW w:w="1725" w:type="dxa"/>
            <w:vMerge w:val="restart"/>
            <w:tcBorders>
              <w:top w:val="single" w:sz="4" w:space="0" w:color="000000"/>
              <w:left w:val="single" w:sz="4" w:space="0" w:color="000000"/>
            </w:tcBorders>
            <w:shd w:val="clear" w:color="auto" w:fill="auto"/>
            <w:vAlign w:val="center"/>
          </w:tcPr>
          <w:p w:rsidR="00262C0E" w:rsidRDefault="00262C0E"/>
        </w:tc>
        <w:tc>
          <w:tcPr>
            <w:tcW w:w="1350" w:type="dxa"/>
            <w:vMerge w:val="restart"/>
            <w:tcBorders>
              <w:top w:val="single" w:sz="4" w:space="0" w:color="000000"/>
              <w:left w:val="single" w:sz="4" w:space="0" w:color="000000"/>
            </w:tcBorders>
            <w:shd w:val="clear" w:color="auto" w:fill="auto"/>
            <w:vAlign w:val="center"/>
          </w:tcPr>
          <w:p w:rsidR="00262C0E" w:rsidRDefault="00262C0E"/>
        </w:tc>
        <w:tc>
          <w:tcPr>
            <w:tcW w:w="1368" w:type="dxa"/>
            <w:vMerge w:val="restart"/>
            <w:tcBorders>
              <w:left w:val="single" w:sz="4" w:space="0" w:color="000000"/>
            </w:tcBorders>
            <w:shd w:val="clear" w:color="auto" w:fill="auto"/>
            <w:vAlign w:val="center"/>
          </w:tcPr>
          <w:p w:rsidR="00262C0E" w:rsidRDefault="00262C0E"/>
        </w:tc>
        <w:tc>
          <w:tcPr>
            <w:tcW w:w="1125" w:type="dxa"/>
            <w:tcBorders>
              <w:left w:val="single" w:sz="4" w:space="0" w:color="000000"/>
            </w:tcBorders>
            <w:shd w:val="clear" w:color="auto" w:fill="auto"/>
            <w:vAlign w:val="center"/>
          </w:tcPr>
          <w:p w:rsidR="00262C0E" w:rsidRDefault="00262C0E">
            <w:pPr>
              <w:snapToGrid w:val="0"/>
              <w:jc w:val="center"/>
              <w:rPr>
                <w:color w:val="000000"/>
              </w:rPr>
            </w:pPr>
            <w:r>
              <w:rPr>
                <w:color w:val="000000"/>
              </w:rPr>
              <w:t>q</w:t>
            </w:r>
            <w:r>
              <w:rPr>
                <w:color w:val="000000"/>
                <w:vertAlign w:val="subscript"/>
              </w:rPr>
              <w:t xml:space="preserve">кр </w:t>
            </w:r>
            <w:r>
              <w:rPr>
                <w:color w:val="000000"/>
              </w:rPr>
              <w:t>, кВт/м</w:t>
            </w:r>
            <w:r>
              <w:rPr>
                <w:color w:val="000000"/>
                <w:vertAlign w:val="superscript"/>
              </w:rPr>
              <w:t>2</w:t>
            </w:r>
          </w:p>
        </w:tc>
        <w:tc>
          <w:tcPr>
            <w:tcW w:w="938" w:type="dxa"/>
            <w:tcBorders>
              <w:left w:val="single" w:sz="4" w:space="0" w:color="000000"/>
            </w:tcBorders>
            <w:shd w:val="clear" w:color="auto" w:fill="auto"/>
            <w:vAlign w:val="center"/>
          </w:tcPr>
          <w:p w:rsidR="00262C0E" w:rsidRDefault="00262C0E">
            <w:pPr>
              <w:snapToGrid w:val="0"/>
              <w:jc w:val="center"/>
              <w:rPr>
                <w:color w:val="000000"/>
              </w:rPr>
            </w:pPr>
            <w:r>
              <w:rPr>
                <w:color w:val="000000"/>
              </w:rPr>
              <w:t>R</w:t>
            </w:r>
            <w:r>
              <w:rPr>
                <w:color w:val="000000"/>
                <w:vertAlign w:val="subscript"/>
              </w:rPr>
              <w:t>qкр</w:t>
            </w:r>
            <w:r>
              <w:rPr>
                <w:color w:val="000000"/>
              </w:rPr>
              <w:t>,  м</w:t>
            </w:r>
          </w:p>
        </w:tc>
        <w:tc>
          <w:tcPr>
            <w:tcW w:w="975" w:type="dxa"/>
            <w:tcBorders>
              <w:left w:val="single" w:sz="4" w:space="0" w:color="000000"/>
            </w:tcBorders>
            <w:shd w:val="clear" w:color="auto" w:fill="auto"/>
            <w:vAlign w:val="center"/>
          </w:tcPr>
          <w:p w:rsidR="00262C0E" w:rsidRDefault="00262C0E">
            <w:pPr>
              <w:snapToGrid w:val="0"/>
              <w:jc w:val="center"/>
              <w:rPr>
                <w:color w:val="000000"/>
              </w:rPr>
            </w:pPr>
            <w:r>
              <w:rPr>
                <w:color w:val="000000"/>
              </w:rPr>
              <w:t>∆P, кПа</w:t>
            </w:r>
          </w:p>
        </w:tc>
        <w:tc>
          <w:tcPr>
            <w:tcW w:w="995" w:type="dxa"/>
            <w:tcBorders>
              <w:left w:val="single" w:sz="4" w:space="0" w:color="000000"/>
              <w:right w:val="single" w:sz="4" w:space="0" w:color="000000"/>
            </w:tcBorders>
            <w:shd w:val="clear" w:color="auto" w:fill="auto"/>
            <w:vAlign w:val="center"/>
          </w:tcPr>
          <w:p w:rsidR="00262C0E" w:rsidRDefault="00262C0E">
            <w:pPr>
              <w:snapToGrid w:val="0"/>
              <w:jc w:val="center"/>
              <w:rPr>
                <w:vanish/>
                <w:color w:val="FFFFFF"/>
                <w:lang w:val="ru-RU"/>
              </w:rPr>
            </w:pPr>
            <w:r>
              <w:rPr>
                <w:color w:val="000000"/>
              </w:rPr>
              <w:t>R</w:t>
            </w:r>
            <w:r>
              <w:rPr>
                <w:color w:val="000000"/>
                <w:vertAlign w:val="subscript"/>
              </w:rPr>
              <w:t>∆P</w:t>
            </w:r>
            <w:r>
              <w:rPr>
                <w:color w:val="000000"/>
              </w:rPr>
              <w:t>,  м</w:t>
            </w:r>
          </w:p>
        </w:tc>
      </w:tr>
    </w:tbl>
    <w:p w:rsidR="00262C0E" w:rsidRDefault="00262C0E">
      <w:pPr>
        <w:pStyle w:val="a0"/>
        <w:rPr>
          <w:color w:val="000000"/>
        </w:rPr>
      </w:pPr>
      <w:r>
        <w:rPr>
          <w:vanish/>
          <w:color w:val="FFFFFF"/>
          <w:lang w:val="ru-RU"/>
        </w:rPr>
        <w:t>скрытый текст</w:t>
      </w:r>
    </w:p>
    <w:tbl>
      <w:tblPr>
        <w:tblW w:w="0" w:type="auto"/>
        <w:tblInd w:w="137" w:type="dxa"/>
        <w:tblLayout w:type="fixed"/>
        <w:tblLook w:val="0000" w:firstRow="0" w:lastRow="0" w:firstColumn="0" w:lastColumn="0" w:noHBand="0" w:noVBand="0"/>
      </w:tblPr>
      <w:tblGrid>
        <w:gridCol w:w="768"/>
        <w:gridCol w:w="5270"/>
        <w:gridCol w:w="1725"/>
        <w:gridCol w:w="1350"/>
        <w:gridCol w:w="1368"/>
        <w:gridCol w:w="1125"/>
        <w:gridCol w:w="938"/>
        <w:gridCol w:w="975"/>
        <w:gridCol w:w="995"/>
      </w:tblGrid>
      <w:tr w:rsidR="00262C0E">
        <w:trPr>
          <w:cantSplit/>
          <w:trHeight w:val="330"/>
          <w:tblHeader/>
        </w:trPr>
        <w:tc>
          <w:tcPr>
            <w:tcW w:w="768"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w:t>
            </w:r>
          </w:p>
        </w:tc>
        <w:tc>
          <w:tcPr>
            <w:tcW w:w="5270"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w:t>
            </w:r>
          </w:p>
        </w:tc>
        <w:tc>
          <w:tcPr>
            <w:tcW w:w="1725"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w:t>
            </w:r>
          </w:p>
        </w:tc>
        <w:tc>
          <w:tcPr>
            <w:tcW w:w="1350"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w:t>
            </w:r>
          </w:p>
        </w:tc>
        <w:tc>
          <w:tcPr>
            <w:tcW w:w="1368"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w:t>
            </w:r>
          </w:p>
        </w:tc>
        <w:tc>
          <w:tcPr>
            <w:tcW w:w="1125"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w:t>
            </w:r>
          </w:p>
        </w:tc>
        <w:tc>
          <w:tcPr>
            <w:tcW w:w="938"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w:t>
            </w:r>
          </w:p>
        </w:tc>
        <w:tc>
          <w:tcPr>
            <w:tcW w:w="975"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гидроочищенной легкой нафты на установку изомеризации Пенекс</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Т-ЛН-Пенекс.1</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0.307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гидроочищенной легкой нафты на установку изомеризации Пенекс</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Т-ЛН-Пенекс.2</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1.045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гидроочищенной легкой нафты на установку изомеризации Пенекс</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Т-ЛН-Пенекс.3</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гидроочищенной легкой нафты на установку изомеризации Пенекс</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Т-ЛН-Пенекс.4</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1.809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гидроочищенной легкой нафты на установку изомеризации Пенекс</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Т-ЛН-Пенекс.5</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2.020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гидроочищенной тяжелой нафты на установку Платформинг</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Т-ТН-Пл.1</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0.328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гидроочищенной тяжелой нафты на установку Платформинг</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Т-ТН-Пл.2</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0.934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гидроочищенной тяжелой нафты на установку Платформинг</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Т-ТН-Пл.3</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1.765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гидроочищенной тяжелой нафты на установку Платформинг</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Т-ТН-Пл.4</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3.151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изомеризата на границу установки в резервуарный парк</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Т-И.1</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0.164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11</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изомеризата на границу установки в резервуарный парк</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Т-И.2</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0.450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изомеризата на границу установки в резервуарный парк</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Т-И.3</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0.698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изомеризата на границу установки в резервуарный парк</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Т-И.4</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1.112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КС-20-С-001</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Т-КС-20-С-001.1</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0.603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КС-20-С-001</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Т-КС-20-С-001.2</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КС-20-С-001</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Т-КС-20-С-001.3</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4.381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КС-20-С-001</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Т-КС-20-С-001.4</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6.082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КС-20-С-001</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Т-КС-20-С-001.5</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7.215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П-20-Н-002</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Т-П-20-Н-002.1</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0.418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П-20-Н-002</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Т-П-20-Н-002.2</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1.421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П-20-Н-002</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Т-П-20-Н-002.3</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2.807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П-20-Н-002</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Т-П-20-Н-002.4</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3.563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П-20-Н-002</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Т-П-20-Н-002.5</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4.066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печи П-10-H-001</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Т-П-10-H-001.1</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0.470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печи П-10-H-001</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Т-П-10-H-001.2</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1.430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печи П-10-H-001</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Т-П-10-H-001.3</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1.897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27</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печи П-10-H-001</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Т-П-10-H-001.4</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2.363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печи П-10-H-001</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Т-П-10-H-001.5</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2.675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реактору гидроочистки 10-R-002</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Т-Р-10-R-002.1</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0.481</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реактору гидроочистки 10-R-002</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Т-Р-10-R-002.2</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1.430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реактору гидроочистки 10-R-002</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Т-Р-10-R-002.3</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1.897</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реактору гидроочистки 10-R-002</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Т-Р-10-R-002.4</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2.363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реактору гидроочистки 10-R-002</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Т-Р-10-R-002.5</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2.675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10-D-002</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Т-С-10-D-002.1</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0.518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10-D-002</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Т-С-10-D-002.2</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1.552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10-D-002</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Т-С-10-D-002.3</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2.204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10-D-002</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Т-С-10-D-002.4</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2.855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10-D-002</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Т-С-10-D-002.5</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3.289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риформата / бензина Евро-95</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Т-Риф.1</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0.184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риформата / бензина Евро-95</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Т-Риф.2</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0.626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риформата / бензина Евро-95</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Т-Риф.3</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0.995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риформата / бензина Евро-95</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Т-Риф.4</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1.358</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бензин стабильный с ЭЛОУ-АТ</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Т-БС-ЭЛОУ-АТ.1</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0.296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бензин стабильный с ЭЛОУ-АТ</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Т-БС-ЭЛОУ-АТ.2</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1.006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45</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бензин стабильный с ЭЛОУ-АТ</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Т-БС-ЭЛОУ-АТ.3</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1.694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бензин стабильный с ЭЛОУ-АТ</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Т-БС-ЭЛОУ-АТ.4</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2.602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к узлу смешения</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Т-С-УС.1</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0.525</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к узлу смешения</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Т-С-УС.2</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1.360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к узлу смешения</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Т-С-УС.3</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1.810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к узлу смешения</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Т-С-УС.4</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2.259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к узлу смешения</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Т-С-УС.5</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2.559</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52</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нафта коксования с УГПМ</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Т-НК.1</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0.164</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нафта коксования с УГПМ</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Т-НК.2</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0.436</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нафта коксования с УГПМ</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Т-НК.3</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тяжелого бензина с УПВБ в парк</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Т-ТБ-УПВБ-П.1</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0.163</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56</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тяжелого бензина с УПВБ в парк</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Т-ТБ-УПВБ-П.2</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0.490</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37"/>
        </w:trPr>
        <w:tc>
          <w:tcPr>
            <w:tcW w:w="7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5270"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тяжелого бензина с УПВБ в парк</w:t>
            </w:r>
          </w:p>
        </w:tc>
        <w:tc>
          <w:tcPr>
            <w:tcW w:w="17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Т-ТБ-УПВБ-П.3</w:t>
            </w:r>
          </w:p>
        </w:tc>
        <w:tc>
          <w:tcPr>
            <w:tcW w:w="13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0.992</w:t>
            </w:r>
          </w:p>
        </w:tc>
        <w:tc>
          <w:tcPr>
            <w:tcW w:w="136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12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7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9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sz w:val="20"/>
                <w:szCs w:val="20"/>
                <w:lang w:val="ru-RU"/>
              </w:rPr>
            </w:pPr>
            <w:r>
              <w:rPr>
                <w:color w:val="000000"/>
              </w:rPr>
              <w:t>-</w:t>
            </w:r>
          </w:p>
        </w:tc>
      </w:tr>
    </w:tbl>
    <w:p w:rsidR="00262C0E" w:rsidRDefault="00262C0E">
      <w:pPr>
        <w:ind w:firstLine="720"/>
        <w:jc w:val="both"/>
      </w:pPr>
      <w:r>
        <w:rPr>
          <w:sz w:val="20"/>
          <w:szCs w:val="20"/>
          <w:lang w:val="ru-RU"/>
        </w:rPr>
        <w:t xml:space="preserve">Примечание: </w:t>
      </w:r>
      <w:r>
        <w:rPr>
          <w:sz w:val="20"/>
          <w:szCs w:val="20"/>
          <w:lang w:val="en-US"/>
        </w:rPr>
        <w:t>q</w:t>
      </w:r>
      <w:proofErr w:type="spellStart"/>
      <w:r>
        <w:rPr>
          <w:sz w:val="20"/>
          <w:szCs w:val="20"/>
          <w:vertAlign w:val="subscript"/>
          <w:lang w:val="ru-RU"/>
        </w:rPr>
        <w:t>кр</w:t>
      </w:r>
      <w:proofErr w:type="spellEnd"/>
      <w:r>
        <w:rPr>
          <w:sz w:val="20"/>
          <w:szCs w:val="20"/>
          <w:lang w:val="ru-RU"/>
        </w:rPr>
        <w:t xml:space="preserve"> — значение критической плотности теплового потока, вызывающий нагрев конструкционных материалов до критических температур; </w:t>
      </w:r>
      <w:r>
        <w:rPr>
          <w:color w:val="000000"/>
          <w:sz w:val="20"/>
          <w:szCs w:val="20"/>
          <w:lang w:val="ru-RU"/>
        </w:rPr>
        <w:t>∆P — значение критического давления, при котором реализуется разрушение технологического оборудования.</w:t>
      </w:r>
      <w:bookmarkEnd w:id="81"/>
    </w:p>
    <w:p w:rsidR="00262C0E" w:rsidRDefault="00262C0E">
      <w:pPr>
        <w:ind w:firstLine="720"/>
        <w:jc w:val="both"/>
      </w:pPr>
      <w:bookmarkStart w:id="82" w:name="BmTwoPhaseTankFireDamageZone"/>
      <w:bookmarkStart w:id="83" w:name="BmLiquidPipelineFireDamageZone1111"/>
      <w:bookmarkStart w:id="84" w:name="BmTwoPhasePipelineFireDamageZone"/>
      <w:bookmarkEnd w:id="82"/>
      <w:bookmarkEnd w:id="84"/>
    </w:p>
    <w:p w:rsidR="00262C0E" w:rsidRDefault="00262C0E">
      <w:pPr>
        <w:pageBreakBefore/>
        <w:ind w:firstLine="720"/>
        <w:jc w:val="both"/>
        <w:rPr>
          <w:color w:val="000000"/>
        </w:rPr>
      </w:pPr>
      <w:bookmarkStart w:id="85" w:name="BmGasTankFireDamageZone111"/>
      <w:bookmarkStart w:id="86" w:name="BmGasTankFireDamageZone"/>
      <w:bookmarkEnd w:id="80"/>
      <w:bookmarkEnd w:id="83"/>
      <w:r>
        <w:lastRenderedPageBreak/>
        <w:t xml:space="preserve">Таблица 3.12 - Зоны поражения технологического оборудования при пожаре газа в  </w:t>
      </w:r>
      <w:r>
        <w:rPr>
          <w:lang w:val="ru-RU"/>
        </w:rPr>
        <w:t>результате аварии на</w:t>
      </w:r>
      <w:r>
        <w:t xml:space="preserve"> оборудовании</w:t>
      </w:r>
    </w:p>
    <w:tbl>
      <w:tblPr>
        <w:tblW w:w="0" w:type="auto"/>
        <w:tblInd w:w="151" w:type="dxa"/>
        <w:tblLayout w:type="fixed"/>
        <w:tblLook w:val="0000" w:firstRow="0" w:lastRow="0" w:firstColumn="0" w:lastColumn="0" w:noHBand="0" w:noVBand="0"/>
      </w:tblPr>
      <w:tblGrid>
        <w:gridCol w:w="749"/>
        <w:gridCol w:w="4328"/>
        <w:gridCol w:w="1673"/>
        <w:gridCol w:w="1431"/>
        <w:gridCol w:w="1211"/>
        <w:gridCol w:w="1073"/>
        <w:gridCol w:w="1108"/>
        <w:gridCol w:w="935"/>
        <w:gridCol w:w="1050"/>
        <w:gridCol w:w="935"/>
      </w:tblGrid>
      <w:tr w:rsidR="00262C0E">
        <w:trPr>
          <w:trHeight w:val="655"/>
        </w:trPr>
        <w:tc>
          <w:tcPr>
            <w:tcW w:w="749"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 п/п</w:t>
            </w:r>
          </w:p>
        </w:tc>
        <w:tc>
          <w:tcPr>
            <w:tcW w:w="4328"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Наименование технологического оборудования (участка)</w:t>
            </w:r>
          </w:p>
        </w:tc>
        <w:tc>
          <w:tcPr>
            <w:tcW w:w="1673"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Шифр аварии</w:t>
            </w:r>
          </w:p>
        </w:tc>
        <w:tc>
          <w:tcPr>
            <w:tcW w:w="1431"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 xml:space="preserve">Масса в-ва </w:t>
            </w:r>
            <w:r>
              <w:rPr>
                <w:color w:val="000000"/>
                <w:lang w:val="ru-RU"/>
              </w:rPr>
              <w:t>вышедшего в результате аварии</w:t>
            </w:r>
            <w:r>
              <w:rPr>
                <w:color w:val="000000"/>
              </w:rPr>
              <w:t>, т</w:t>
            </w:r>
          </w:p>
        </w:tc>
        <w:tc>
          <w:tcPr>
            <w:tcW w:w="631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pPr>
            <w:r>
              <w:rPr>
                <w:color w:val="000000"/>
              </w:rPr>
              <w:t>Зоны поражения технологического оборудования (участков)</w:t>
            </w:r>
          </w:p>
        </w:tc>
      </w:tr>
      <w:tr w:rsidR="00262C0E">
        <w:trPr>
          <w:trHeight w:val="298"/>
        </w:trPr>
        <w:tc>
          <w:tcPr>
            <w:tcW w:w="749"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4328"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1673"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1431"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1211" w:type="dxa"/>
            <w:vMerge w:val="restart"/>
            <w:tcBorders>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пламя горизонт.  факела R</w:t>
            </w:r>
            <w:r>
              <w:rPr>
                <w:color w:val="000000"/>
                <w:vertAlign w:val="subscript"/>
              </w:rPr>
              <w:t>ПЛН</w:t>
            </w:r>
            <w:r>
              <w:rPr>
                <w:color w:val="000000"/>
              </w:rPr>
              <w:t>, м</w:t>
            </w:r>
          </w:p>
        </w:tc>
        <w:tc>
          <w:tcPr>
            <w:tcW w:w="1073" w:type="dxa"/>
            <w:vMerge w:val="restart"/>
            <w:tcBorders>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пламя верт. факела R</w:t>
            </w:r>
            <w:r>
              <w:rPr>
                <w:color w:val="000000"/>
                <w:vertAlign w:val="subscript"/>
              </w:rPr>
              <w:t>ПЛV</w:t>
            </w:r>
            <w:r>
              <w:rPr>
                <w:color w:val="000000"/>
              </w:rPr>
              <w:t>, м</w:t>
            </w:r>
          </w:p>
        </w:tc>
        <w:tc>
          <w:tcPr>
            <w:tcW w:w="2043" w:type="dxa"/>
            <w:gridSpan w:val="2"/>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тепловое излучение</w:t>
            </w:r>
          </w:p>
        </w:tc>
        <w:tc>
          <w:tcPr>
            <w:tcW w:w="1985" w:type="dxa"/>
            <w:gridSpan w:val="2"/>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pPr>
            <w:r>
              <w:rPr>
                <w:color w:val="000000"/>
              </w:rPr>
              <w:t>ударная волна</w:t>
            </w:r>
          </w:p>
        </w:tc>
      </w:tr>
      <w:tr w:rsidR="00262C0E">
        <w:trPr>
          <w:trHeight w:val="1057"/>
        </w:trPr>
        <w:tc>
          <w:tcPr>
            <w:tcW w:w="749"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4328"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1673"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1431"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1211" w:type="dxa"/>
            <w:vMerge w:val="restart"/>
            <w:tcBorders>
              <w:left w:val="single" w:sz="4" w:space="0" w:color="000000"/>
              <w:bottom w:val="none" w:sz="1" w:space="0" w:color="000000"/>
            </w:tcBorders>
            <w:shd w:val="clear" w:color="auto" w:fill="auto"/>
            <w:vAlign w:val="center"/>
          </w:tcPr>
          <w:p w:rsidR="00262C0E" w:rsidRDefault="00262C0E"/>
        </w:tc>
        <w:tc>
          <w:tcPr>
            <w:tcW w:w="1073" w:type="dxa"/>
            <w:vMerge w:val="restart"/>
            <w:tcBorders>
              <w:left w:val="single" w:sz="4" w:space="0" w:color="000000"/>
              <w:bottom w:val="none" w:sz="1" w:space="0" w:color="000000"/>
            </w:tcBorders>
            <w:shd w:val="clear" w:color="auto" w:fill="auto"/>
            <w:vAlign w:val="center"/>
          </w:tcPr>
          <w:p w:rsidR="00262C0E" w:rsidRDefault="00262C0E"/>
        </w:tc>
        <w:tc>
          <w:tcPr>
            <w:tcW w:w="1108" w:type="dxa"/>
            <w:tcBorders>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q</w:t>
            </w:r>
            <w:r>
              <w:rPr>
                <w:color w:val="000000"/>
                <w:vertAlign w:val="subscript"/>
              </w:rPr>
              <w:t xml:space="preserve">кр </w:t>
            </w:r>
            <w:r>
              <w:rPr>
                <w:color w:val="000000"/>
              </w:rPr>
              <w:t>, кВт/м</w:t>
            </w:r>
            <w:r>
              <w:rPr>
                <w:color w:val="000000"/>
                <w:vertAlign w:val="superscript"/>
              </w:rPr>
              <w:t>2</w:t>
            </w:r>
          </w:p>
        </w:tc>
        <w:tc>
          <w:tcPr>
            <w:tcW w:w="935" w:type="dxa"/>
            <w:tcBorders>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R</w:t>
            </w:r>
            <w:r>
              <w:rPr>
                <w:color w:val="000000"/>
                <w:vertAlign w:val="subscript"/>
              </w:rPr>
              <w:t>qкр</w:t>
            </w:r>
            <w:r>
              <w:rPr>
                <w:color w:val="000000"/>
              </w:rPr>
              <w:t>,  м</w:t>
            </w:r>
          </w:p>
        </w:tc>
        <w:tc>
          <w:tcPr>
            <w:tcW w:w="1050" w:type="dxa"/>
            <w:tcBorders>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∆P, кПа</w:t>
            </w:r>
          </w:p>
        </w:tc>
        <w:tc>
          <w:tcPr>
            <w:tcW w:w="935" w:type="dxa"/>
            <w:tcBorders>
              <w:left w:val="single" w:sz="4" w:space="0" w:color="000000"/>
              <w:bottom w:val="none" w:sz="1" w:space="0" w:color="000000"/>
              <w:right w:val="single" w:sz="4" w:space="0" w:color="000000"/>
            </w:tcBorders>
            <w:shd w:val="clear" w:color="auto" w:fill="auto"/>
            <w:vAlign w:val="center"/>
          </w:tcPr>
          <w:p w:rsidR="00262C0E" w:rsidRDefault="00262C0E">
            <w:pPr>
              <w:snapToGrid w:val="0"/>
              <w:jc w:val="center"/>
              <w:rPr>
                <w:vanish/>
                <w:color w:val="FFFFFF"/>
                <w:lang w:val="ru-RU"/>
              </w:rPr>
            </w:pPr>
            <w:r>
              <w:rPr>
                <w:color w:val="000000"/>
              </w:rPr>
              <w:t>R</w:t>
            </w:r>
            <w:r>
              <w:rPr>
                <w:color w:val="000000"/>
                <w:vertAlign w:val="subscript"/>
              </w:rPr>
              <w:t>∆P</w:t>
            </w:r>
            <w:r>
              <w:rPr>
                <w:color w:val="000000"/>
              </w:rPr>
              <w:t>,  м</w:t>
            </w:r>
          </w:p>
        </w:tc>
      </w:tr>
    </w:tbl>
    <w:p w:rsidR="00262C0E" w:rsidRDefault="00262C0E">
      <w:pPr>
        <w:pStyle w:val="a0"/>
        <w:rPr>
          <w:color w:val="000000"/>
        </w:rPr>
      </w:pPr>
      <w:r>
        <w:rPr>
          <w:vanish/>
          <w:color w:val="FFFFFF"/>
          <w:lang w:val="ru-RU"/>
        </w:rPr>
        <w:t>скрытый текст</w:t>
      </w:r>
    </w:p>
    <w:tbl>
      <w:tblPr>
        <w:tblW w:w="0" w:type="auto"/>
        <w:tblInd w:w="151" w:type="dxa"/>
        <w:tblLayout w:type="fixed"/>
        <w:tblLook w:val="0000" w:firstRow="0" w:lastRow="0" w:firstColumn="0" w:lastColumn="0" w:noHBand="0" w:noVBand="0"/>
      </w:tblPr>
      <w:tblGrid>
        <w:gridCol w:w="749"/>
        <w:gridCol w:w="4339"/>
        <w:gridCol w:w="1662"/>
        <w:gridCol w:w="1431"/>
        <w:gridCol w:w="1211"/>
        <w:gridCol w:w="1073"/>
        <w:gridCol w:w="1108"/>
        <w:gridCol w:w="935"/>
        <w:gridCol w:w="1050"/>
        <w:gridCol w:w="935"/>
      </w:tblGrid>
      <w:tr w:rsidR="00262C0E">
        <w:trPr>
          <w:cantSplit/>
          <w:trHeight w:val="298"/>
          <w:tblHeader/>
        </w:trPr>
        <w:tc>
          <w:tcPr>
            <w:tcW w:w="749"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w:t>
            </w:r>
          </w:p>
        </w:tc>
        <w:tc>
          <w:tcPr>
            <w:tcW w:w="4339"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w:t>
            </w:r>
          </w:p>
        </w:tc>
        <w:tc>
          <w:tcPr>
            <w:tcW w:w="1662"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w:t>
            </w:r>
          </w:p>
        </w:tc>
        <w:tc>
          <w:tcPr>
            <w:tcW w:w="1431"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w:t>
            </w:r>
          </w:p>
        </w:tc>
        <w:tc>
          <w:tcPr>
            <w:tcW w:w="1211"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w:t>
            </w:r>
          </w:p>
        </w:tc>
        <w:tc>
          <w:tcPr>
            <w:tcW w:w="1073"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w:t>
            </w:r>
          </w:p>
        </w:tc>
        <w:tc>
          <w:tcPr>
            <w:tcW w:w="1108"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w:t>
            </w:r>
          </w:p>
        </w:tc>
        <w:tc>
          <w:tcPr>
            <w:tcW w:w="935"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w:t>
            </w:r>
          </w:p>
        </w:tc>
        <w:tc>
          <w:tcPr>
            <w:tcW w:w="1050"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10</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D-2101A</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D-2101A.1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D-2101A</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D-2101A.2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D-2101A</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D-2101A.3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43.2</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D-2101A</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D-2101A.4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24.4</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D-2101A</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D-2101A.5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D-2101A</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D-2101A.6</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D-2101B</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D-2101B.1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D-2101B</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D-2101B.2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D-2101B</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D-2101B.3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43.2</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D-2101B</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D-2101B.4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24.4</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D-2101B</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D-2101B.5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12</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D-2101B</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D-2101B.6</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D-2101C</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D-2101C.1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D-2101C</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D-2101C.2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D-2101C</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D-2101C.3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43.2</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D-2101C</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D-2101C.4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24.4</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D-2101C</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D-2101C.5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D-2101C</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D-2101C.6</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D-2101D</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D-2101D.1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D-2101D</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D-2101D.2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D-2101D</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D-2101D.3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43.2</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D-2101D</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D-2101D.4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24.4</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D-2101D</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D-2101D.5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D-2101D</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D-2101D.6</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D-2101E</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D-2101E.1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D-2101E</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D-2101E.2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D-2101E</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D-2101E.3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43.2</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D-2101E</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D-2101E.4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24.4</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D-2101E</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D-2101E.5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D-2101E</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D-2101E.6</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D-2101F</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D-2101F.1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D-2101F</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D-2101F.2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33</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D-2101F</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D-2101F.3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43.2</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D-2101F</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D-2101F.4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24.4</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D-2101F</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D-2101F.5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D-2101F</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D-2101F.6</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30-D-005А</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Е-30-D-005А.1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30-D-005А</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Е-30-D-005А.2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0.014</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8.3</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18.8</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30-D-005А</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Е-30-D-005А.3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0.041</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14.4</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44.5</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30-D-005А</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Е-30-D-005А.4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0.041</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53.6</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30-D-005А</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Е-30-D-005А.5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0.041</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43.6</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65.7</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30-D-005А</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Е-30-D-005А.6</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0.041</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115.8</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30-D-005В</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Е-30-D-005В.1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30-D-005В</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Е-30-D-005В.2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0.014</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8.3</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18.8</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30-D-005В</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Е-30-D-005В.3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0.041</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14.4</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44.5</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30-D-005В</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Е-30-D-005В.4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0.041</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53.6</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30-D-005В</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Е-30-D-005В.5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0.041</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43.6</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65.7</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30-D-005В</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Е-30-D-005В.6</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0.041</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115.8</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№1 30-D-003</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30-D-003.1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5,1·10</w:t>
            </w:r>
            <w:r>
              <w:rPr>
                <w:color w:val="000000"/>
                <w:position w:val="24"/>
                <w:sz w:val="16"/>
              </w:rPr>
              <w:t>-4</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№1 30-D-003</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30-D-003.2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10.5</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51</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№1 30-D-003</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30-D-003.3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16.9</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52</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№1 30-D-003</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30-D-003.4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0.050</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13.9</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24.0</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№1 30-D-003</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30-D-003.5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0.079</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24.1</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№1 30-D-003</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30-D-003.6</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0.079</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37.8</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№2 30-D-004</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Е-30-D-004.1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56</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№2 30-D-004</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Е-30-D-004.2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0.014</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8.3</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18.8</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№2 30-D-004</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Е-30-D-004.3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0.054</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14.4</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44.5</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№2 30-D-004</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Е-30-D-004.4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0.068</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53.6</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59</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№2 30-D-004</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Е-30-D-004.5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0.068</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43.6</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65.7</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№2 30-D-004</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Е-30-D-004.6</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0.068</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60.2</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74.7</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20-D-002А</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О-20-D-002А.1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62</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20-D-002А</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О-20-D-002А.2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21.0</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20-D-002А</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О-20-D-002А.3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47.6</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20-D-002А</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О-20-D-002А.4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30.2</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57.3</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20-D-002А</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О-20-D-002А.5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52.7</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70.8</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66</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20-D-002А</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О-20-D-002А.6</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30.2</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57.3</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20-D-002В</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О-20-D-002В.1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20-D-002В</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О-20-D-002В.2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21.0</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69</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20-D-002В</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О-20-D-002В.3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47.6</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20-D-002В</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О-20-D-002В.4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30.2</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57.3</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20-D-002В</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О-20-D-002В.5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52.7</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70.8</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lastRenderedPageBreak/>
              <w:t>72</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20-D-002В</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О-20-D-002В.6</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30.2</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57.3</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Поршневой компрессор 10-К-001</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К-10-К-001.1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6.2</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Поршневой компрессор 10-К-001</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К-10-К-001.2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0.041</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12.9</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23.8</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75</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Поршневой компрессор 10-К-001</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К-10-К-001.3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0.055</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22.5</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51.7</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Поршневой компрессор 10-К-001</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К-10-К-001.4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0.055</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39.1</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Поршневой компрессор 10-К-001</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К-10-К-001.5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0.055</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94.2</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89.5</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Поршневой компрессор ВСГ 30-К-002</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30-К-002.1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79</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Поршневой компрессор ВСГ 30-К-002</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30-К-002.2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0.015</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8.6</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19.2</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Поршневой компрессор ВСГ 30-К-002</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30-К-002.3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0.059</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45.5</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Поршневой компрессор ВСГ 30-К-002</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30-К-002.4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0.075</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54.3</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82</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Поршневой компрессор ВСГ 30-К-002</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30-К-002.5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0.075</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108.9</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94.8</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83</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Приемный сепаратор компрессора 10-D-003</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С-10-D-003.1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84</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Приемный сепаратор компрессора 10-D-003</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С-10-D-003.2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0.030</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11.3</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22.4</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85</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Приемный сепаратор компрессора 10-D-003</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С-10-D-003.3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0.054</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19.7</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49.5</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86</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Приемный сепаратор компрессора 10-D-003</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С-10-D-003.4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0.054</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34.3</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60.0</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Приемный сепаратор компрессора 10-D-003</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С-10-D-003.5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0.054</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59.7</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74.5</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88</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Приемный сепаратор компрессора 10-D-003</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С-10-D-003.6</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0.054</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82.5</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84.8</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89</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второй ступени компрессора 10-D-007</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С-10-D-007.1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7.2</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второй ступени компрессора 10-D-007</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С-10-D-007.2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21.3</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91</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второй ступени компрессора 10-D-007</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С-10-D-007.3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17.9</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48.0</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второй ступени компрессора 10-D-007</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С-10-D-007.4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31.1</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57.9</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второй ступени компрессора 10-D-007</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С-10-D-007.5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54.2</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71.6</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94</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второй ступени компрессора 10-D-007</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С-10-D-007.6</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74.9</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81.6</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10-D-006</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С-10-D-006.1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10-D-006</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С-10-D-006.2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7.9</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18.2</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97</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10-D-006</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С-10-D-006.3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13.8</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42.3</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98</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10-D-006</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С-10-D-006.4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52.8</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99</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10-D-006</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С-10-D-006.5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41.8</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64.7</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100</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10-D-006</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С-10-D-006.6</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57.8</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73.5</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30-D-002</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30-D-002.1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5,0·10</w:t>
            </w:r>
            <w:r>
              <w:rPr>
                <w:color w:val="000000"/>
                <w:position w:val="24"/>
                <w:sz w:val="16"/>
              </w:rPr>
              <w:t>-4</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102</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30-D-002</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30-D-002.2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10.5</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30-D-002</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30-D-002.3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0.012</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16.9</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104</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30-D-002</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30-D-002.4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0.050</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13.9</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24.0</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105</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30-D-002</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30-D-002.5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0.075</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24.1</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106</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30-D-002</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30-D-002.6</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0.075</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58.1</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43.0</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107</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свежего газа 20-D-001</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С-20-D-001.1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7.2</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свежего газа 20-D-001</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С-20-D-001.2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10.2</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21.2</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свежего газа 20-D-001</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С-20-D-001.3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17.7</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47.9</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свежего газа 20-D-001</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С-20-D-001.4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30.8</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57.7</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111</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свежего газа 20-D-001</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С-20-D-001.5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53.7</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71.4</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112</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свежего газа 20-D-001</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С-20-D-001.6</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30.8</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57.7</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113</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сырья КЦА 30-D-006</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30-D-006.1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114</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сырья КЦА 30-D-006</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30-D-006.2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8.2</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18.7</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115</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сырья КЦА 30-D-006</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30-D-006.3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0.039</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14.3</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сырья КЦА 30-D-006</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30-D-006.4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0.039</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24.8</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53.4</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117</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сырья КЦА 30-D-006</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30-D-006.5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0.039</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43.2</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65.5</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сырья КЦА 30-D-006</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30-D-006.6</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0.039</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59.8</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74.5</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119</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газа 20-С-002</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СГ-20-С-002.1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120</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газа 20-С-002</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СГ-20-С-002.2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0.019</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13.2</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газа 20-С-002</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СГ-20-С-002.3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23.8</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122</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газа 20-С-002</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СГ-20-С-002.4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0.133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22.2</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37.6</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123</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газа 20-С-002</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СГ-20-С-002.5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0.133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38.7</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50.3</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газа 20-С-002</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СГ-20-С-002.6</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0.133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30.7</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45.2</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125</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отходящего газа 10-С-003</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СК-10-С-003.1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6.2</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отходящего газа 10-С-003</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СК-10-С-003.2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0.014</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8.2</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15.1</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127</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отходящего газа 10-С-003</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СК-10-С-003.3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14.3</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29.6</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отходящего газа 10-С-003</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СК-10-С-003.4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50.4</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129</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отходящего газа 10-С-003</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СК-10-С-003.5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43.5</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65.7</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130</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отходящего газа 10-С-003</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СК-10-С-003.6</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43.5</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65.7</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131</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Центробежный компрессор 30-К-001</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30-К-001.1</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6,3·10</w:t>
            </w:r>
            <w:r>
              <w:rPr>
                <w:color w:val="000000"/>
                <w:position w:val="24"/>
                <w:sz w:val="16"/>
              </w:rPr>
              <w:t>-4</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132</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Центробежный компрессор 30-К-001</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30-К-001.2</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4,0·10</w:t>
            </w:r>
            <w:r>
              <w:rPr>
                <w:color w:val="000000"/>
                <w:position w:val="24"/>
                <w:sz w:val="16"/>
              </w:rPr>
              <w:t>-3</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133</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Центробежный компрессор 30-К-001</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30-К-001.3</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0.016</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20.2</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Центробежный компрессор 30-К-001</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30-К-001.4</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0.062</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15.2</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30.2</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298"/>
        </w:trPr>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135</w:t>
            </w:r>
          </w:p>
        </w:tc>
        <w:tc>
          <w:tcPr>
            <w:tcW w:w="4339"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Центробежный компрессор 30-К-001</w:t>
            </w:r>
          </w:p>
        </w:tc>
        <w:tc>
          <w:tcPr>
            <w:tcW w:w="166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30-К-001.5</w:t>
            </w:r>
          </w:p>
        </w:tc>
        <w:tc>
          <w:tcPr>
            <w:tcW w:w="143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0.096</w:t>
            </w:r>
          </w:p>
        </w:tc>
        <w:tc>
          <w:tcPr>
            <w:tcW w:w="121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36.5</w:t>
            </w:r>
          </w:p>
        </w:tc>
        <w:tc>
          <w:tcPr>
            <w:tcW w:w="107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44.5</w:t>
            </w:r>
          </w:p>
        </w:tc>
        <w:tc>
          <w:tcPr>
            <w:tcW w:w="110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sz w:val="20"/>
                <w:szCs w:val="20"/>
                <w:lang w:val="ru-RU"/>
              </w:rPr>
            </w:pPr>
            <w:r>
              <w:rPr>
                <w:color w:val="000000"/>
              </w:rPr>
              <w:t>-</w:t>
            </w:r>
          </w:p>
        </w:tc>
      </w:tr>
    </w:tbl>
    <w:p w:rsidR="00262C0E" w:rsidRDefault="00262C0E">
      <w:pPr>
        <w:ind w:firstLine="720"/>
        <w:jc w:val="both"/>
        <w:rPr>
          <w:color w:val="000000"/>
          <w:sz w:val="20"/>
          <w:szCs w:val="20"/>
          <w:lang w:val="ru-RU"/>
        </w:rPr>
      </w:pPr>
      <w:r>
        <w:rPr>
          <w:sz w:val="20"/>
          <w:szCs w:val="20"/>
          <w:lang w:val="ru-RU"/>
        </w:rPr>
        <w:t xml:space="preserve">Примечание: </w:t>
      </w:r>
      <w:r>
        <w:rPr>
          <w:sz w:val="20"/>
          <w:szCs w:val="20"/>
          <w:lang w:val="en-US"/>
        </w:rPr>
        <w:t>q</w:t>
      </w:r>
      <w:proofErr w:type="spellStart"/>
      <w:r>
        <w:rPr>
          <w:sz w:val="20"/>
          <w:szCs w:val="20"/>
          <w:vertAlign w:val="subscript"/>
          <w:lang w:val="ru-RU"/>
        </w:rPr>
        <w:t>кр</w:t>
      </w:r>
      <w:proofErr w:type="spellEnd"/>
      <w:r>
        <w:rPr>
          <w:sz w:val="20"/>
          <w:szCs w:val="20"/>
          <w:lang w:val="ru-RU"/>
        </w:rPr>
        <w:t xml:space="preserve"> — значение критической плотности теплового потока, вызывающий нагрев конструкционных материалов до критических температур; </w:t>
      </w:r>
      <w:r>
        <w:rPr>
          <w:color w:val="000000"/>
          <w:sz w:val="20"/>
          <w:szCs w:val="20"/>
          <w:lang w:val="ru-RU"/>
        </w:rPr>
        <w:t>∆P — значение критического давления, при котором реализуется разрушение технологического оборудования.</w:t>
      </w:r>
      <w:bookmarkEnd w:id="86"/>
    </w:p>
    <w:p w:rsidR="00262C0E" w:rsidRDefault="00262C0E">
      <w:pPr>
        <w:ind w:firstLine="720"/>
        <w:jc w:val="both"/>
        <w:rPr>
          <w:color w:val="000000"/>
          <w:sz w:val="20"/>
          <w:szCs w:val="20"/>
          <w:lang w:val="ru-RU"/>
        </w:rPr>
      </w:pPr>
      <w:bookmarkStart w:id="87" w:name="BmGasPipelineFireDamageZone111"/>
      <w:bookmarkStart w:id="88" w:name="BmGasPipelineFireDamageZone"/>
    </w:p>
    <w:p w:rsidR="00262C0E" w:rsidRDefault="00262C0E">
      <w:pPr>
        <w:sectPr w:rsidR="00262C0E">
          <w:footerReference w:type="default" r:id="rId99"/>
          <w:pgSz w:w="16838" w:h="11906" w:orient="landscape"/>
          <w:pgMar w:top="1134" w:right="1134" w:bottom="850" w:left="1134" w:header="720" w:footer="680" w:gutter="0"/>
          <w:cols w:space="720"/>
        </w:sectPr>
      </w:pPr>
    </w:p>
    <w:bookmarkEnd w:id="85"/>
    <w:p w:rsidR="00262C0E" w:rsidRDefault="00262C0E">
      <w:pPr>
        <w:ind w:firstLine="720"/>
        <w:jc w:val="both"/>
        <w:rPr>
          <w:color w:val="000000"/>
        </w:rPr>
      </w:pPr>
      <w:r>
        <w:t xml:space="preserve">Таблица 3.13 - Зоны поражения технологического оборудования при пожаре газа в </w:t>
      </w:r>
      <w:r>
        <w:rPr>
          <w:lang w:val="ru-RU"/>
        </w:rPr>
        <w:t>результате аварии на</w:t>
      </w:r>
      <w:r>
        <w:t xml:space="preserve"> трубопроводах</w:t>
      </w:r>
    </w:p>
    <w:tbl>
      <w:tblPr>
        <w:tblW w:w="0" w:type="auto"/>
        <w:tblInd w:w="141" w:type="dxa"/>
        <w:tblLayout w:type="fixed"/>
        <w:tblLook w:val="0000" w:firstRow="0" w:lastRow="0" w:firstColumn="0" w:lastColumn="0" w:noHBand="0" w:noVBand="0"/>
      </w:tblPr>
      <w:tblGrid>
        <w:gridCol w:w="765"/>
        <w:gridCol w:w="4334"/>
        <w:gridCol w:w="1666"/>
        <w:gridCol w:w="1432"/>
        <w:gridCol w:w="1217"/>
        <w:gridCol w:w="1050"/>
        <w:gridCol w:w="1116"/>
        <w:gridCol w:w="934"/>
        <w:gridCol w:w="1066"/>
        <w:gridCol w:w="935"/>
      </w:tblGrid>
      <w:tr w:rsidR="00262C0E">
        <w:trPr>
          <w:trHeight w:val="617"/>
        </w:trPr>
        <w:tc>
          <w:tcPr>
            <w:tcW w:w="765"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          п/п</w:t>
            </w:r>
          </w:p>
        </w:tc>
        <w:tc>
          <w:tcPr>
            <w:tcW w:w="4334"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Наименование технологического оборудования (участка)</w:t>
            </w:r>
          </w:p>
        </w:tc>
        <w:tc>
          <w:tcPr>
            <w:tcW w:w="1666"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Шифр аварии</w:t>
            </w:r>
          </w:p>
        </w:tc>
        <w:tc>
          <w:tcPr>
            <w:tcW w:w="1432"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 xml:space="preserve">Масса в-ва </w:t>
            </w:r>
            <w:r>
              <w:rPr>
                <w:color w:val="000000"/>
                <w:lang w:val="ru-RU"/>
              </w:rPr>
              <w:t>вышедшего в результате аварии</w:t>
            </w:r>
            <w:r>
              <w:rPr>
                <w:color w:val="000000"/>
              </w:rPr>
              <w:t>, т</w:t>
            </w:r>
          </w:p>
        </w:tc>
        <w:tc>
          <w:tcPr>
            <w:tcW w:w="631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pPr>
            <w:r>
              <w:rPr>
                <w:color w:val="000000"/>
              </w:rPr>
              <w:t>Зоны поражения технологического оборудования (участков)</w:t>
            </w:r>
          </w:p>
        </w:tc>
      </w:tr>
      <w:tr w:rsidR="00262C0E">
        <w:trPr>
          <w:trHeight w:val="300"/>
        </w:trPr>
        <w:tc>
          <w:tcPr>
            <w:tcW w:w="765"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4334"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1666"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1432"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1217" w:type="dxa"/>
            <w:vMerge w:val="restart"/>
            <w:tcBorders>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пламя горизонт.  факела R</w:t>
            </w:r>
            <w:r>
              <w:rPr>
                <w:color w:val="000000"/>
                <w:vertAlign w:val="subscript"/>
              </w:rPr>
              <w:t>ПЛН</w:t>
            </w:r>
            <w:r>
              <w:rPr>
                <w:color w:val="000000"/>
              </w:rPr>
              <w:t>, м</w:t>
            </w:r>
          </w:p>
        </w:tc>
        <w:tc>
          <w:tcPr>
            <w:tcW w:w="1050" w:type="dxa"/>
            <w:vMerge w:val="restart"/>
            <w:tcBorders>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пламя верт. факела R</w:t>
            </w:r>
            <w:r>
              <w:rPr>
                <w:color w:val="000000"/>
                <w:vertAlign w:val="subscript"/>
              </w:rPr>
              <w:t>ПЛV</w:t>
            </w:r>
            <w:r>
              <w:rPr>
                <w:color w:val="000000"/>
              </w:rPr>
              <w:t>, м</w:t>
            </w:r>
          </w:p>
        </w:tc>
        <w:tc>
          <w:tcPr>
            <w:tcW w:w="2050" w:type="dxa"/>
            <w:gridSpan w:val="2"/>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тепловое излучение</w:t>
            </w:r>
          </w:p>
        </w:tc>
        <w:tc>
          <w:tcPr>
            <w:tcW w:w="2001" w:type="dxa"/>
            <w:gridSpan w:val="2"/>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pPr>
            <w:r>
              <w:rPr>
                <w:color w:val="000000"/>
              </w:rPr>
              <w:t>ударная волна</w:t>
            </w:r>
          </w:p>
        </w:tc>
      </w:tr>
      <w:tr w:rsidR="00262C0E">
        <w:trPr>
          <w:trHeight w:val="1066"/>
        </w:trPr>
        <w:tc>
          <w:tcPr>
            <w:tcW w:w="765"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4334"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1666"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1432"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1217" w:type="dxa"/>
            <w:vMerge w:val="restart"/>
            <w:tcBorders>
              <w:left w:val="single" w:sz="4" w:space="0" w:color="000000"/>
              <w:bottom w:val="none" w:sz="1" w:space="0" w:color="000000"/>
            </w:tcBorders>
            <w:shd w:val="clear" w:color="auto" w:fill="auto"/>
            <w:vAlign w:val="center"/>
          </w:tcPr>
          <w:p w:rsidR="00262C0E" w:rsidRDefault="00262C0E"/>
        </w:tc>
        <w:tc>
          <w:tcPr>
            <w:tcW w:w="1050" w:type="dxa"/>
            <w:vMerge w:val="restart"/>
            <w:tcBorders>
              <w:left w:val="single" w:sz="4" w:space="0" w:color="000000"/>
              <w:bottom w:val="none" w:sz="1" w:space="0" w:color="000000"/>
            </w:tcBorders>
            <w:shd w:val="clear" w:color="auto" w:fill="auto"/>
            <w:vAlign w:val="center"/>
          </w:tcPr>
          <w:p w:rsidR="00262C0E" w:rsidRDefault="00262C0E"/>
        </w:tc>
        <w:tc>
          <w:tcPr>
            <w:tcW w:w="1116" w:type="dxa"/>
            <w:tcBorders>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q</w:t>
            </w:r>
            <w:r>
              <w:rPr>
                <w:color w:val="000000"/>
                <w:vertAlign w:val="subscript"/>
              </w:rPr>
              <w:t xml:space="preserve">кр </w:t>
            </w:r>
            <w:r>
              <w:rPr>
                <w:color w:val="000000"/>
              </w:rPr>
              <w:t>, кВт/м</w:t>
            </w:r>
            <w:r>
              <w:rPr>
                <w:color w:val="000000"/>
                <w:vertAlign w:val="superscript"/>
              </w:rPr>
              <w:t>2</w:t>
            </w:r>
          </w:p>
        </w:tc>
        <w:tc>
          <w:tcPr>
            <w:tcW w:w="934" w:type="dxa"/>
            <w:tcBorders>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R</w:t>
            </w:r>
            <w:r>
              <w:rPr>
                <w:color w:val="000000"/>
                <w:vertAlign w:val="subscript"/>
              </w:rPr>
              <w:t>qкр</w:t>
            </w:r>
            <w:r>
              <w:rPr>
                <w:color w:val="000000"/>
              </w:rPr>
              <w:t>,  м</w:t>
            </w:r>
          </w:p>
        </w:tc>
        <w:tc>
          <w:tcPr>
            <w:tcW w:w="1066" w:type="dxa"/>
            <w:tcBorders>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∆P, кПа</w:t>
            </w:r>
          </w:p>
        </w:tc>
        <w:tc>
          <w:tcPr>
            <w:tcW w:w="935" w:type="dxa"/>
            <w:tcBorders>
              <w:left w:val="single" w:sz="4" w:space="0" w:color="000000"/>
              <w:bottom w:val="none" w:sz="1" w:space="0" w:color="000000"/>
              <w:right w:val="single" w:sz="4" w:space="0" w:color="000000"/>
            </w:tcBorders>
            <w:shd w:val="clear" w:color="auto" w:fill="auto"/>
            <w:vAlign w:val="center"/>
          </w:tcPr>
          <w:p w:rsidR="00262C0E" w:rsidRDefault="00262C0E">
            <w:pPr>
              <w:snapToGrid w:val="0"/>
              <w:jc w:val="center"/>
              <w:rPr>
                <w:vanish/>
                <w:color w:val="FFFFFF"/>
                <w:lang w:val="ru-RU"/>
              </w:rPr>
            </w:pPr>
            <w:r>
              <w:rPr>
                <w:color w:val="000000"/>
              </w:rPr>
              <w:t>R</w:t>
            </w:r>
            <w:r>
              <w:rPr>
                <w:color w:val="000000"/>
                <w:vertAlign w:val="subscript"/>
              </w:rPr>
              <w:t>∆P</w:t>
            </w:r>
            <w:r>
              <w:rPr>
                <w:color w:val="000000"/>
              </w:rPr>
              <w:t>,  м</w:t>
            </w:r>
          </w:p>
        </w:tc>
      </w:tr>
    </w:tbl>
    <w:p w:rsidR="00262C0E" w:rsidRDefault="00262C0E">
      <w:pPr>
        <w:pStyle w:val="a0"/>
        <w:rPr>
          <w:color w:val="000000"/>
        </w:rPr>
      </w:pPr>
      <w:r>
        <w:rPr>
          <w:vanish/>
          <w:color w:val="FFFFFF"/>
          <w:lang w:val="ru-RU"/>
        </w:rPr>
        <w:t>скрытый текст</w:t>
      </w:r>
    </w:p>
    <w:tbl>
      <w:tblPr>
        <w:tblW w:w="0" w:type="auto"/>
        <w:tblInd w:w="141" w:type="dxa"/>
        <w:tblLayout w:type="fixed"/>
        <w:tblLook w:val="0000" w:firstRow="0" w:lastRow="0" w:firstColumn="0" w:lastColumn="0" w:noHBand="0" w:noVBand="0"/>
      </w:tblPr>
      <w:tblGrid>
        <w:gridCol w:w="765"/>
        <w:gridCol w:w="4334"/>
        <w:gridCol w:w="1666"/>
        <w:gridCol w:w="1432"/>
        <w:gridCol w:w="1217"/>
        <w:gridCol w:w="1050"/>
        <w:gridCol w:w="1116"/>
        <w:gridCol w:w="934"/>
        <w:gridCol w:w="1066"/>
        <w:gridCol w:w="935"/>
      </w:tblGrid>
      <w:tr w:rsidR="00262C0E">
        <w:trPr>
          <w:cantSplit/>
          <w:trHeight w:val="219"/>
          <w:tblHeader/>
        </w:trPr>
        <w:tc>
          <w:tcPr>
            <w:tcW w:w="765"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w:t>
            </w:r>
          </w:p>
        </w:tc>
        <w:tc>
          <w:tcPr>
            <w:tcW w:w="4334"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w:t>
            </w:r>
          </w:p>
        </w:tc>
        <w:tc>
          <w:tcPr>
            <w:tcW w:w="1666"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w:t>
            </w:r>
          </w:p>
        </w:tc>
        <w:tc>
          <w:tcPr>
            <w:tcW w:w="1432"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w:t>
            </w:r>
          </w:p>
        </w:tc>
        <w:tc>
          <w:tcPr>
            <w:tcW w:w="1217"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w:t>
            </w:r>
          </w:p>
        </w:tc>
        <w:tc>
          <w:tcPr>
            <w:tcW w:w="1050"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w:t>
            </w:r>
          </w:p>
        </w:tc>
        <w:tc>
          <w:tcPr>
            <w:tcW w:w="1116"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w:t>
            </w:r>
          </w:p>
        </w:tc>
        <w:tc>
          <w:tcPr>
            <w:tcW w:w="934"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w:t>
            </w:r>
          </w:p>
        </w:tc>
        <w:tc>
          <w:tcPr>
            <w:tcW w:w="1066"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10</w:t>
            </w:r>
          </w:p>
        </w:tc>
      </w:tr>
      <w:tr w:rsidR="00262C0E">
        <w:trPr>
          <w:cantSplit/>
          <w:trHeight w:val="361"/>
        </w:trPr>
        <w:tc>
          <w:tcPr>
            <w:tcW w:w="7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w:t>
            </w:r>
          </w:p>
        </w:tc>
        <w:tc>
          <w:tcPr>
            <w:tcW w:w="4334"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водорода с установки КЦА</w:t>
            </w:r>
          </w:p>
        </w:tc>
        <w:tc>
          <w:tcPr>
            <w:tcW w:w="16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Т-В-КЦА-ГОН.1</w:t>
            </w:r>
          </w:p>
        </w:tc>
        <w:tc>
          <w:tcPr>
            <w:tcW w:w="14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6,3·10</w:t>
            </w:r>
            <w:r>
              <w:rPr>
                <w:color w:val="000000"/>
                <w:position w:val="24"/>
                <w:sz w:val="16"/>
              </w:rPr>
              <w:t>-3</w:t>
            </w:r>
          </w:p>
        </w:tc>
        <w:tc>
          <w:tcPr>
            <w:tcW w:w="12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11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61"/>
        </w:trPr>
        <w:tc>
          <w:tcPr>
            <w:tcW w:w="7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w:t>
            </w:r>
          </w:p>
        </w:tc>
        <w:tc>
          <w:tcPr>
            <w:tcW w:w="4334"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водорода с установки КЦА</w:t>
            </w:r>
          </w:p>
        </w:tc>
        <w:tc>
          <w:tcPr>
            <w:tcW w:w="16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Т-В-КЦА-ГОН.2</w:t>
            </w:r>
          </w:p>
        </w:tc>
        <w:tc>
          <w:tcPr>
            <w:tcW w:w="14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6,3·10</w:t>
            </w:r>
            <w:r>
              <w:rPr>
                <w:color w:val="000000"/>
                <w:position w:val="24"/>
                <w:sz w:val="16"/>
              </w:rPr>
              <w:t>-3</w:t>
            </w:r>
          </w:p>
        </w:tc>
        <w:tc>
          <w:tcPr>
            <w:tcW w:w="12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11.1</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39.9</w:t>
            </w:r>
          </w:p>
        </w:tc>
        <w:tc>
          <w:tcPr>
            <w:tcW w:w="11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61"/>
        </w:trPr>
        <w:tc>
          <w:tcPr>
            <w:tcW w:w="7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w:t>
            </w:r>
          </w:p>
        </w:tc>
        <w:tc>
          <w:tcPr>
            <w:tcW w:w="4334"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водорода с установки КЦА</w:t>
            </w:r>
          </w:p>
        </w:tc>
        <w:tc>
          <w:tcPr>
            <w:tcW w:w="16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Т-В-КЦА-ГОН.3</w:t>
            </w:r>
          </w:p>
        </w:tc>
        <w:tc>
          <w:tcPr>
            <w:tcW w:w="14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6,3·10</w:t>
            </w:r>
            <w:r>
              <w:rPr>
                <w:color w:val="000000"/>
                <w:position w:val="24"/>
                <w:sz w:val="16"/>
              </w:rPr>
              <w:t>-3</w:t>
            </w:r>
          </w:p>
        </w:tc>
        <w:tc>
          <w:tcPr>
            <w:tcW w:w="12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33.5</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59.5</w:t>
            </w:r>
          </w:p>
        </w:tc>
        <w:tc>
          <w:tcPr>
            <w:tcW w:w="11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61"/>
        </w:trPr>
        <w:tc>
          <w:tcPr>
            <w:tcW w:w="7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w:t>
            </w:r>
          </w:p>
        </w:tc>
        <w:tc>
          <w:tcPr>
            <w:tcW w:w="4334"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ВСГ к ТО-10-Е-001</w:t>
            </w:r>
          </w:p>
        </w:tc>
        <w:tc>
          <w:tcPr>
            <w:tcW w:w="16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Т-ВСГ-ТО-10-Е-001.1</w:t>
            </w:r>
          </w:p>
        </w:tc>
        <w:tc>
          <w:tcPr>
            <w:tcW w:w="14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0.044</w:t>
            </w:r>
          </w:p>
        </w:tc>
        <w:tc>
          <w:tcPr>
            <w:tcW w:w="12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12.9</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23.8</w:t>
            </w:r>
          </w:p>
        </w:tc>
        <w:tc>
          <w:tcPr>
            <w:tcW w:w="11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61"/>
        </w:trPr>
        <w:tc>
          <w:tcPr>
            <w:tcW w:w="7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w:t>
            </w:r>
          </w:p>
        </w:tc>
        <w:tc>
          <w:tcPr>
            <w:tcW w:w="4334"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ВСГ к ТО-10-Е-001</w:t>
            </w:r>
          </w:p>
        </w:tc>
        <w:tc>
          <w:tcPr>
            <w:tcW w:w="16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Т-ВСГ-ТО-10-Е-001.2</w:t>
            </w:r>
          </w:p>
        </w:tc>
        <w:tc>
          <w:tcPr>
            <w:tcW w:w="14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0.087</w:t>
            </w:r>
          </w:p>
        </w:tc>
        <w:tc>
          <w:tcPr>
            <w:tcW w:w="12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22.5</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51.7</w:t>
            </w:r>
          </w:p>
        </w:tc>
        <w:tc>
          <w:tcPr>
            <w:tcW w:w="11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61"/>
        </w:trPr>
        <w:tc>
          <w:tcPr>
            <w:tcW w:w="7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w:t>
            </w:r>
          </w:p>
        </w:tc>
        <w:tc>
          <w:tcPr>
            <w:tcW w:w="4334"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ВСГ к ТО-10-Е-001</w:t>
            </w:r>
          </w:p>
        </w:tc>
        <w:tc>
          <w:tcPr>
            <w:tcW w:w="16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Т-ВСГ-ТО-10-Е-001.3</w:t>
            </w:r>
          </w:p>
        </w:tc>
        <w:tc>
          <w:tcPr>
            <w:tcW w:w="14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0.087</w:t>
            </w:r>
          </w:p>
        </w:tc>
        <w:tc>
          <w:tcPr>
            <w:tcW w:w="12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39.1</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63.1</w:t>
            </w:r>
          </w:p>
        </w:tc>
        <w:tc>
          <w:tcPr>
            <w:tcW w:w="11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61"/>
        </w:trPr>
        <w:tc>
          <w:tcPr>
            <w:tcW w:w="7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w:t>
            </w:r>
          </w:p>
        </w:tc>
        <w:tc>
          <w:tcPr>
            <w:tcW w:w="4334"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ВСГ к ТО-10-Е-001</w:t>
            </w:r>
          </w:p>
        </w:tc>
        <w:tc>
          <w:tcPr>
            <w:tcW w:w="16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Т-ВСГ-ТО-10-Е-001.4</w:t>
            </w:r>
          </w:p>
        </w:tc>
        <w:tc>
          <w:tcPr>
            <w:tcW w:w="14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0.087</w:t>
            </w:r>
          </w:p>
        </w:tc>
        <w:tc>
          <w:tcPr>
            <w:tcW w:w="12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94.2</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89.5</w:t>
            </w:r>
          </w:p>
        </w:tc>
        <w:tc>
          <w:tcPr>
            <w:tcW w:w="11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61"/>
        </w:trPr>
        <w:tc>
          <w:tcPr>
            <w:tcW w:w="7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w:t>
            </w:r>
          </w:p>
        </w:tc>
        <w:tc>
          <w:tcPr>
            <w:tcW w:w="4334"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10-D-003</w:t>
            </w:r>
          </w:p>
        </w:tc>
        <w:tc>
          <w:tcPr>
            <w:tcW w:w="16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Т-С-10-D-003.1</w:t>
            </w:r>
          </w:p>
        </w:tc>
        <w:tc>
          <w:tcPr>
            <w:tcW w:w="14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0.031</w:t>
            </w:r>
          </w:p>
        </w:tc>
        <w:tc>
          <w:tcPr>
            <w:tcW w:w="12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11.3</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22.4</w:t>
            </w:r>
          </w:p>
        </w:tc>
        <w:tc>
          <w:tcPr>
            <w:tcW w:w="11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61"/>
        </w:trPr>
        <w:tc>
          <w:tcPr>
            <w:tcW w:w="7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w:t>
            </w:r>
          </w:p>
        </w:tc>
        <w:tc>
          <w:tcPr>
            <w:tcW w:w="4334"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10-D-003</w:t>
            </w:r>
          </w:p>
        </w:tc>
        <w:tc>
          <w:tcPr>
            <w:tcW w:w="16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Т-С-10-D-003.2</w:t>
            </w:r>
          </w:p>
        </w:tc>
        <w:tc>
          <w:tcPr>
            <w:tcW w:w="14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0.067</w:t>
            </w:r>
          </w:p>
        </w:tc>
        <w:tc>
          <w:tcPr>
            <w:tcW w:w="12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19.7</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49.5</w:t>
            </w:r>
          </w:p>
        </w:tc>
        <w:tc>
          <w:tcPr>
            <w:tcW w:w="11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61"/>
        </w:trPr>
        <w:tc>
          <w:tcPr>
            <w:tcW w:w="7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w:t>
            </w:r>
          </w:p>
        </w:tc>
        <w:tc>
          <w:tcPr>
            <w:tcW w:w="4334"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10-D-003</w:t>
            </w:r>
          </w:p>
        </w:tc>
        <w:tc>
          <w:tcPr>
            <w:tcW w:w="16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Т-С-10-D-003.3</w:t>
            </w:r>
          </w:p>
        </w:tc>
        <w:tc>
          <w:tcPr>
            <w:tcW w:w="14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0.067</w:t>
            </w:r>
          </w:p>
        </w:tc>
        <w:tc>
          <w:tcPr>
            <w:tcW w:w="12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34.3</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60.0</w:t>
            </w:r>
          </w:p>
        </w:tc>
        <w:tc>
          <w:tcPr>
            <w:tcW w:w="11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61"/>
        </w:trPr>
        <w:tc>
          <w:tcPr>
            <w:tcW w:w="7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w:t>
            </w:r>
          </w:p>
        </w:tc>
        <w:tc>
          <w:tcPr>
            <w:tcW w:w="4334"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10-D-003</w:t>
            </w:r>
          </w:p>
        </w:tc>
        <w:tc>
          <w:tcPr>
            <w:tcW w:w="16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Т-С-10-D-003.4</w:t>
            </w:r>
          </w:p>
        </w:tc>
        <w:tc>
          <w:tcPr>
            <w:tcW w:w="14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0.067</w:t>
            </w:r>
          </w:p>
        </w:tc>
        <w:tc>
          <w:tcPr>
            <w:tcW w:w="12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82.5</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84.8</w:t>
            </w:r>
          </w:p>
        </w:tc>
        <w:tc>
          <w:tcPr>
            <w:tcW w:w="11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61"/>
        </w:trPr>
        <w:tc>
          <w:tcPr>
            <w:tcW w:w="7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w:t>
            </w:r>
          </w:p>
        </w:tc>
        <w:tc>
          <w:tcPr>
            <w:tcW w:w="4334"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20-D-001</w:t>
            </w:r>
          </w:p>
        </w:tc>
        <w:tc>
          <w:tcPr>
            <w:tcW w:w="16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Т-С-20-D-001.1</w:t>
            </w:r>
          </w:p>
        </w:tc>
        <w:tc>
          <w:tcPr>
            <w:tcW w:w="14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3,3·10</w:t>
            </w:r>
            <w:r>
              <w:rPr>
                <w:color w:val="000000"/>
                <w:position w:val="24"/>
                <w:sz w:val="16"/>
              </w:rPr>
              <w:t>-3</w:t>
            </w:r>
          </w:p>
        </w:tc>
        <w:tc>
          <w:tcPr>
            <w:tcW w:w="12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10.2</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21.2</w:t>
            </w:r>
          </w:p>
        </w:tc>
        <w:tc>
          <w:tcPr>
            <w:tcW w:w="11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61"/>
        </w:trPr>
        <w:tc>
          <w:tcPr>
            <w:tcW w:w="7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w:t>
            </w:r>
          </w:p>
        </w:tc>
        <w:tc>
          <w:tcPr>
            <w:tcW w:w="4334"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20-D-001</w:t>
            </w:r>
          </w:p>
        </w:tc>
        <w:tc>
          <w:tcPr>
            <w:tcW w:w="16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Т-С-20-D-001.2</w:t>
            </w:r>
          </w:p>
        </w:tc>
        <w:tc>
          <w:tcPr>
            <w:tcW w:w="14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3,3·10</w:t>
            </w:r>
            <w:r>
              <w:rPr>
                <w:color w:val="000000"/>
                <w:position w:val="24"/>
                <w:sz w:val="16"/>
              </w:rPr>
              <w:t>-3</w:t>
            </w:r>
          </w:p>
        </w:tc>
        <w:tc>
          <w:tcPr>
            <w:tcW w:w="12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17.7</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47.9</w:t>
            </w:r>
          </w:p>
        </w:tc>
        <w:tc>
          <w:tcPr>
            <w:tcW w:w="11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61"/>
        </w:trPr>
        <w:tc>
          <w:tcPr>
            <w:tcW w:w="7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4334"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20-D-001</w:t>
            </w:r>
          </w:p>
        </w:tc>
        <w:tc>
          <w:tcPr>
            <w:tcW w:w="16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Т-С-20-D-001.3</w:t>
            </w:r>
          </w:p>
        </w:tc>
        <w:tc>
          <w:tcPr>
            <w:tcW w:w="14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3,3·10</w:t>
            </w:r>
            <w:r>
              <w:rPr>
                <w:color w:val="000000"/>
                <w:position w:val="24"/>
                <w:sz w:val="16"/>
              </w:rPr>
              <w:t>-3</w:t>
            </w:r>
          </w:p>
        </w:tc>
        <w:tc>
          <w:tcPr>
            <w:tcW w:w="12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30.8</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57.7</w:t>
            </w:r>
          </w:p>
        </w:tc>
        <w:tc>
          <w:tcPr>
            <w:tcW w:w="11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61"/>
        </w:trPr>
        <w:tc>
          <w:tcPr>
            <w:tcW w:w="7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4334"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 ВСГ к 30-Е-001</w:t>
            </w:r>
          </w:p>
        </w:tc>
        <w:tc>
          <w:tcPr>
            <w:tcW w:w="16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Т-ВСГ-30-Е-001.1</w:t>
            </w:r>
          </w:p>
        </w:tc>
        <w:tc>
          <w:tcPr>
            <w:tcW w:w="14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4,4·10</w:t>
            </w:r>
            <w:r>
              <w:rPr>
                <w:color w:val="000000"/>
                <w:position w:val="24"/>
                <w:sz w:val="16"/>
              </w:rPr>
              <w:t>-3</w:t>
            </w:r>
          </w:p>
        </w:tc>
        <w:tc>
          <w:tcPr>
            <w:tcW w:w="12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11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61"/>
        </w:trPr>
        <w:tc>
          <w:tcPr>
            <w:tcW w:w="7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w:t>
            </w:r>
          </w:p>
        </w:tc>
        <w:tc>
          <w:tcPr>
            <w:tcW w:w="4334"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 ВСГ к 30-Е-001</w:t>
            </w:r>
          </w:p>
        </w:tc>
        <w:tc>
          <w:tcPr>
            <w:tcW w:w="16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Т-ВСГ-30-Е-001.2</w:t>
            </w:r>
          </w:p>
        </w:tc>
        <w:tc>
          <w:tcPr>
            <w:tcW w:w="14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0.017</w:t>
            </w:r>
          </w:p>
        </w:tc>
        <w:tc>
          <w:tcPr>
            <w:tcW w:w="12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20.2</w:t>
            </w:r>
          </w:p>
        </w:tc>
        <w:tc>
          <w:tcPr>
            <w:tcW w:w="11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61"/>
        </w:trPr>
        <w:tc>
          <w:tcPr>
            <w:tcW w:w="7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4334"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 ВСГ к 30-Е-001</w:t>
            </w:r>
          </w:p>
        </w:tc>
        <w:tc>
          <w:tcPr>
            <w:tcW w:w="16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Т-ВСГ-30-Е-001.3</w:t>
            </w:r>
          </w:p>
        </w:tc>
        <w:tc>
          <w:tcPr>
            <w:tcW w:w="14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0.045</w:t>
            </w:r>
          </w:p>
        </w:tc>
        <w:tc>
          <w:tcPr>
            <w:tcW w:w="12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15.2</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30.2</w:t>
            </w:r>
          </w:p>
        </w:tc>
        <w:tc>
          <w:tcPr>
            <w:tcW w:w="11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w:t>
            </w:r>
          </w:p>
        </w:tc>
      </w:tr>
      <w:tr w:rsidR="00262C0E">
        <w:trPr>
          <w:cantSplit/>
          <w:trHeight w:val="361"/>
        </w:trPr>
        <w:tc>
          <w:tcPr>
            <w:tcW w:w="7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4334"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 ВСГ к 30-Е-001</w:t>
            </w:r>
          </w:p>
        </w:tc>
        <w:tc>
          <w:tcPr>
            <w:tcW w:w="16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Т-ВСГ-30-Е-001.4</w:t>
            </w:r>
          </w:p>
        </w:tc>
        <w:tc>
          <w:tcPr>
            <w:tcW w:w="14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0.045</w:t>
            </w:r>
          </w:p>
        </w:tc>
        <w:tc>
          <w:tcPr>
            <w:tcW w:w="12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36.5</w:t>
            </w:r>
          </w:p>
        </w:tc>
        <w:tc>
          <w:tcPr>
            <w:tcW w:w="10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44.5</w:t>
            </w:r>
          </w:p>
        </w:tc>
        <w:tc>
          <w:tcPr>
            <w:tcW w:w="11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35"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sz w:val="20"/>
                <w:szCs w:val="20"/>
                <w:lang w:val="ru-RU"/>
              </w:rPr>
            </w:pPr>
            <w:r>
              <w:rPr>
                <w:color w:val="000000"/>
              </w:rPr>
              <w:t>-</w:t>
            </w:r>
          </w:p>
        </w:tc>
      </w:tr>
    </w:tbl>
    <w:p w:rsidR="00262C0E" w:rsidRDefault="00262C0E">
      <w:pPr>
        <w:ind w:firstLine="720"/>
        <w:jc w:val="both"/>
        <w:rPr>
          <w:color w:val="000000"/>
          <w:sz w:val="20"/>
          <w:szCs w:val="20"/>
          <w:lang w:val="ru-RU"/>
        </w:rPr>
      </w:pPr>
      <w:r>
        <w:rPr>
          <w:sz w:val="20"/>
          <w:szCs w:val="20"/>
          <w:lang w:val="ru-RU"/>
        </w:rPr>
        <w:t xml:space="preserve">Примечание: </w:t>
      </w:r>
      <w:r>
        <w:rPr>
          <w:sz w:val="20"/>
          <w:szCs w:val="20"/>
          <w:lang w:val="en-US"/>
        </w:rPr>
        <w:t>q</w:t>
      </w:r>
      <w:proofErr w:type="spellStart"/>
      <w:r>
        <w:rPr>
          <w:sz w:val="20"/>
          <w:szCs w:val="20"/>
          <w:vertAlign w:val="subscript"/>
          <w:lang w:val="ru-RU"/>
        </w:rPr>
        <w:t>кр</w:t>
      </w:r>
      <w:proofErr w:type="spellEnd"/>
      <w:r>
        <w:rPr>
          <w:sz w:val="20"/>
          <w:szCs w:val="20"/>
          <w:lang w:val="ru-RU"/>
        </w:rPr>
        <w:t xml:space="preserve"> — значение критической плотности теплового потока, вызывающий нагрев конструкционных материалов до критических температур; </w:t>
      </w:r>
      <w:r>
        <w:rPr>
          <w:color w:val="000000"/>
          <w:sz w:val="20"/>
          <w:szCs w:val="20"/>
          <w:lang w:val="ru-RU"/>
        </w:rPr>
        <w:t>∆P — значение критического давления, при котором реализуется разрушение технологического оборудования.</w:t>
      </w:r>
      <w:bookmarkEnd w:id="88"/>
    </w:p>
    <w:p w:rsidR="00262C0E" w:rsidRDefault="00262C0E">
      <w:pPr>
        <w:ind w:firstLine="720"/>
        <w:jc w:val="both"/>
        <w:rPr>
          <w:color w:val="000000"/>
          <w:sz w:val="20"/>
          <w:szCs w:val="20"/>
          <w:lang w:val="ru-RU"/>
        </w:rPr>
      </w:pPr>
    </w:p>
    <w:p w:rsidR="00262C0E" w:rsidRDefault="00262C0E">
      <w:pPr>
        <w:ind w:firstLine="720"/>
        <w:jc w:val="both"/>
        <w:rPr>
          <w:sz w:val="20"/>
          <w:szCs w:val="20"/>
          <w:lang w:val="ru-RU"/>
        </w:rPr>
      </w:pPr>
      <w:bookmarkStart w:id="89" w:name="BmReservoirFireDamageZone"/>
      <w:bookmarkEnd w:id="87"/>
      <w:bookmarkEnd w:id="89"/>
    </w:p>
    <w:p w:rsidR="00262C0E" w:rsidRDefault="00262C0E">
      <w:pPr>
        <w:sectPr w:rsidR="00262C0E">
          <w:footerReference w:type="default" r:id="rId100"/>
          <w:pgSz w:w="16838" w:h="11906" w:orient="landscape"/>
          <w:pgMar w:top="1134" w:right="1134" w:bottom="850" w:left="1134" w:header="720" w:footer="680" w:gutter="0"/>
          <w:cols w:space="720"/>
        </w:sectPr>
      </w:pPr>
    </w:p>
    <w:p w:rsidR="00262C0E" w:rsidRDefault="00262C0E">
      <w:pPr>
        <w:pStyle w:val="20"/>
        <w:numPr>
          <w:ilvl w:val="1"/>
          <w:numId w:val="2"/>
        </w:numPr>
        <w:rPr>
          <w:szCs w:val="28"/>
        </w:rPr>
      </w:pPr>
      <w:r>
        <w:t>Оценка последствий воздействия опасных факторов пожара на людей для различных сценариев его развития</w:t>
      </w:r>
    </w:p>
    <w:p w:rsidR="00262C0E" w:rsidRDefault="00262C0E">
      <w:pPr>
        <w:pStyle w:val="ab"/>
        <w:spacing w:line="360" w:lineRule="auto"/>
        <w:ind w:left="0" w:firstLine="709"/>
        <w:rPr>
          <w:szCs w:val="28"/>
        </w:rPr>
      </w:pPr>
      <w:r>
        <w:rPr>
          <w:szCs w:val="28"/>
        </w:rPr>
        <w:t>Оценка последствий воздействия опасных факторов пожара, взрыва на людей для различных сценариев их развития осуществлялась на основе сопоставления информации о моделировании динамики опасных факторов пожара на территории Объекта и прилегающей к нему территории и информации о критических для жизни и здоровья людей значениях опасных факторов пожара, взрыва. Для этого использовались критерии поражения людей опасными факторами пожара.</w:t>
      </w:r>
    </w:p>
    <w:p w:rsidR="00262C0E" w:rsidRDefault="00262C0E">
      <w:pPr>
        <w:pStyle w:val="ab"/>
        <w:spacing w:line="360" w:lineRule="auto"/>
        <w:ind w:left="0" w:firstLine="709"/>
        <w:rPr>
          <w:szCs w:val="28"/>
        </w:rPr>
      </w:pPr>
      <w:r>
        <w:rPr>
          <w:szCs w:val="28"/>
        </w:rPr>
        <w:t xml:space="preserve">Для оценки пожарного риска использовались вероятностные и детерминированные критерии поражения людей опасными факторами пожара. </w:t>
      </w:r>
    </w:p>
    <w:p w:rsidR="00262C0E" w:rsidRDefault="00262C0E">
      <w:pPr>
        <w:pStyle w:val="ab"/>
        <w:spacing w:line="360" w:lineRule="auto"/>
        <w:ind w:left="0" w:firstLine="709"/>
        <w:rPr>
          <w:szCs w:val="28"/>
        </w:rPr>
      </w:pPr>
    </w:p>
    <w:p w:rsidR="00262C0E" w:rsidRDefault="00262C0E">
      <w:pPr>
        <w:spacing w:line="360" w:lineRule="auto"/>
        <w:jc w:val="center"/>
        <w:rPr>
          <w:sz w:val="28"/>
          <w:szCs w:val="28"/>
        </w:rPr>
      </w:pPr>
      <w:r>
        <w:rPr>
          <w:sz w:val="28"/>
          <w:szCs w:val="28"/>
          <w:u w:val="single"/>
        </w:rPr>
        <w:t>Детерминированные и вероятностные критерии оценки поражающего действия волны давления и теплового излучения на людей</w:t>
      </w:r>
    </w:p>
    <w:p w:rsidR="00262C0E" w:rsidRDefault="00262C0E">
      <w:pPr>
        <w:spacing w:line="360" w:lineRule="auto"/>
        <w:ind w:firstLine="709"/>
        <w:jc w:val="both"/>
        <w:rPr>
          <w:szCs w:val="28"/>
        </w:rPr>
      </w:pPr>
      <w:r>
        <w:rPr>
          <w:sz w:val="28"/>
          <w:szCs w:val="28"/>
        </w:rPr>
        <w:t>На Объектах наиболее опасными поражающими факторами пожара являются волна давления и расширяющиеся продукты сгорания при различных режимах сгорания газопаровоздушного облака, а также тепловое излучение пожаров.</w:t>
      </w:r>
    </w:p>
    <w:p w:rsidR="00262C0E" w:rsidRDefault="00262C0E">
      <w:pPr>
        <w:pStyle w:val="ab"/>
        <w:spacing w:line="360" w:lineRule="auto"/>
        <w:ind w:left="0" w:firstLine="709"/>
        <w:rPr>
          <w:szCs w:val="28"/>
        </w:rPr>
      </w:pPr>
      <w:r>
        <w:rPr>
          <w:szCs w:val="28"/>
        </w:rPr>
        <w:t>Детерминированные критерии показывают значения параметров опасного фактора пожара, при которых наблюдается тот или иной уровень поражения людей.</w:t>
      </w:r>
    </w:p>
    <w:p w:rsidR="00262C0E" w:rsidRDefault="00262C0E">
      <w:pPr>
        <w:pStyle w:val="ab"/>
        <w:spacing w:line="360" w:lineRule="auto"/>
        <w:ind w:left="0" w:firstLine="709"/>
        <w:rPr>
          <w:szCs w:val="28"/>
        </w:rPr>
      </w:pPr>
      <w:r>
        <w:rPr>
          <w:szCs w:val="28"/>
        </w:rPr>
        <w:t>Вероятностные критерии показывают, какова условная вероятность поражения людей при заданном значении опасного фактора пожара.</w:t>
      </w:r>
    </w:p>
    <w:p w:rsidR="00262C0E" w:rsidRDefault="00262C0E">
      <w:pPr>
        <w:spacing w:line="360" w:lineRule="auto"/>
        <w:ind w:firstLine="709"/>
        <w:jc w:val="both"/>
        <w:rPr>
          <w:sz w:val="28"/>
          <w:szCs w:val="28"/>
        </w:rPr>
      </w:pPr>
      <w:r>
        <w:rPr>
          <w:sz w:val="28"/>
          <w:szCs w:val="28"/>
        </w:rPr>
        <w:t>Ниже приведены некоторые критерии поражения людей перечисленными выше опасными факторами пожара.</w:t>
      </w:r>
    </w:p>
    <w:p w:rsidR="00262C0E" w:rsidRDefault="00262C0E">
      <w:pPr>
        <w:spacing w:line="360" w:lineRule="auto"/>
        <w:ind w:firstLine="709"/>
        <w:jc w:val="both"/>
        <w:rPr>
          <w:sz w:val="28"/>
          <w:szCs w:val="28"/>
        </w:rPr>
      </w:pPr>
    </w:p>
    <w:p w:rsidR="00262C0E" w:rsidRDefault="00262C0E">
      <w:pPr>
        <w:spacing w:line="360" w:lineRule="auto"/>
        <w:jc w:val="center"/>
        <w:rPr>
          <w:sz w:val="28"/>
          <w:szCs w:val="28"/>
        </w:rPr>
      </w:pPr>
      <w:r>
        <w:rPr>
          <w:sz w:val="28"/>
          <w:szCs w:val="28"/>
          <w:u w:val="single"/>
        </w:rPr>
        <w:t>Критерии поражения волной давления</w:t>
      </w:r>
    </w:p>
    <w:p w:rsidR="00262C0E" w:rsidRDefault="00262C0E">
      <w:pPr>
        <w:spacing w:line="360" w:lineRule="auto"/>
        <w:ind w:firstLine="709"/>
        <w:jc w:val="both"/>
        <w:rPr>
          <w:sz w:val="28"/>
          <w:szCs w:val="28"/>
        </w:rPr>
      </w:pPr>
      <w:r>
        <w:rPr>
          <w:sz w:val="28"/>
          <w:szCs w:val="28"/>
        </w:rPr>
        <w:t>Детерминированные критерии поражения людей, в том числе находящихся в здании, избыточным давлением при сгорании газопаровоздушных смесей в помещениях или на открытом пространстве приведены в таблице 3.14</w:t>
      </w:r>
    </w:p>
    <w:p w:rsidR="00262C0E" w:rsidRDefault="00262C0E">
      <w:pPr>
        <w:spacing w:line="360" w:lineRule="auto"/>
        <w:ind w:firstLine="709"/>
        <w:jc w:val="both"/>
        <w:rPr>
          <w:sz w:val="28"/>
          <w:szCs w:val="28"/>
        </w:rPr>
      </w:pPr>
      <w:r>
        <w:rPr>
          <w:sz w:val="28"/>
          <w:szCs w:val="28"/>
        </w:rPr>
        <w:t>В качестве вероятностного критерия поражения используется понятие пробит-функции. В общем случае пробит-функция Рr описывается формулой:</w:t>
      </w:r>
    </w:p>
    <w:p w:rsidR="00262C0E" w:rsidRDefault="00262C0E">
      <w:pPr>
        <w:spacing w:line="360" w:lineRule="auto"/>
        <w:ind w:firstLine="709"/>
        <w:jc w:val="both"/>
        <w:rPr>
          <w:sz w:val="28"/>
          <w:szCs w:val="28"/>
        </w:rPr>
      </w:pPr>
    </w:p>
    <w:p w:rsidR="00262C0E" w:rsidRDefault="00262C0E">
      <w:pPr>
        <w:spacing w:line="360" w:lineRule="auto"/>
        <w:ind w:firstLine="709"/>
        <w:jc w:val="both"/>
        <w:rPr>
          <w:sz w:val="28"/>
          <w:szCs w:val="28"/>
        </w:rPr>
      </w:pPr>
      <w:r>
        <w:rPr>
          <w:position w:val="-6"/>
        </w:rPr>
        <w:object w:dxaOrig="1623" w:dyaOrig="403">
          <v:shape id="_x0000_i1100" type="#_x0000_t75" style="width:84.6pt;height:18.6pt" o:ole="" filled="t">
            <v:fill color2="black"/>
            <v:imagedata r:id="rId101" o:title=""/>
          </v:shape>
          <o:OLEObject Type="Embed" ProgID="Equation.3" ShapeID="_x0000_i1100" DrawAspect="Content" ObjectID="_1644646299" r:id="rId102"/>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(3.33)</w:t>
      </w:r>
    </w:p>
    <w:p w:rsidR="00262C0E" w:rsidRDefault="00262C0E">
      <w:pPr>
        <w:spacing w:line="360" w:lineRule="auto"/>
        <w:ind w:firstLine="709"/>
        <w:jc w:val="both"/>
        <w:rPr>
          <w:sz w:val="28"/>
          <w:szCs w:val="28"/>
        </w:rPr>
      </w:pPr>
    </w:p>
    <w:p w:rsidR="00262C0E" w:rsidRDefault="00262C0E">
      <w:pPr>
        <w:spacing w:line="360" w:lineRule="auto"/>
        <w:ind w:firstLine="709"/>
        <w:jc w:val="both"/>
        <w:rPr>
          <w:i/>
          <w:sz w:val="28"/>
          <w:szCs w:val="28"/>
        </w:rPr>
      </w:pPr>
      <w:r>
        <w:rPr>
          <w:sz w:val="28"/>
          <w:szCs w:val="28"/>
        </w:rPr>
        <w:t xml:space="preserve">где </w:t>
      </w:r>
      <w:r>
        <w:rPr>
          <w:i/>
          <w:sz w:val="28"/>
          <w:szCs w:val="28"/>
        </w:rPr>
        <w:t>a, b</w:t>
      </w:r>
      <w:r>
        <w:rPr>
          <w:sz w:val="28"/>
          <w:szCs w:val="28"/>
        </w:rPr>
        <w:t xml:space="preserve"> - константы, зависящие от степени поражения и вида Объекта;</w:t>
      </w:r>
    </w:p>
    <w:p w:rsidR="00262C0E" w:rsidRDefault="00262C0E">
      <w:pPr>
        <w:spacing w:line="360" w:lineRule="auto"/>
        <w:ind w:firstLine="709"/>
        <w:jc w:val="both"/>
        <w:rPr>
          <w:sz w:val="28"/>
          <w:szCs w:val="28"/>
        </w:rPr>
      </w:pPr>
      <w:r>
        <w:rPr>
          <w:i/>
          <w:sz w:val="28"/>
          <w:szCs w:val="28"/>
        </w:rPr>
        <w:t>S</w:t>
      </w:r>
      <w:r>
        <w:rPr>
          <w:sz w:val="28"/>
          <w:szCs w:val="28"/>
        </w:rPr>
        <w:t xml:space="preserve"> - интенсивность воздействующего фактора.</w:t>
      </w:r>
    </w:p>
    <w:p w:rsidR="00262C0E" w:rsidRDefault="00262C0E">
      <w:pPr>
        <w:spacing w:line="360" w:lineRule="auto"/>
        <w:ind w:firstLine="709"/>
        <w:jc w:val="both"/>
        <w:rPr>
          <w:sz w:val="28"/>
          <w:szCs w:val="28"/>
        </w:rPr>
      </w:pPr>
      <w:r>
        <w:rPr>
          <w:sz w:val="28"/>
          <w:szCs w:val="28"/>
        </w:rPr>
        <w:t xml:space="preserve">Соотношения между величиной </w:t>
      </w:r>
      <w:r>
        <w:rPr>
          <w:i/>
          <w:sz w:val="28"/>
          <w:szCs w:val="28"/>
        </w:rPr>
        <w:t>Рr</w:t>
      </w:r>
      <w:r>
        <w:rPr>
          <w:sz w:val="28"/>
          <w:szCs w:val="28"/>
        </w:rPr>
        <w:t xml:space="preserve"> и условной вероятностью поражения человека приведено в таблице 3.15.</w:t>
      </w:r>
    </w:p>
    <w:p w:rsidR="00262C0E" w:rsidRDefault="00262C0E">
      <w:pPr>
        <w:ind w:firstLine="720"/>
        <w:jc w:val="right"/>
        <w:rPr>
          <w:sz w:val="28"/>
          <w:szCs w:val="28"/>
        </w:rPr>
      </w:pPr>
    </w:p>
    <w:p w:rsidR="00262C0E" w:rsidRDefault="00262C0E">
      <w:pPr>
        <w:ind w:firstLine="720"/>
        <w:rPr>
          <w:bCs/>
          <w:sz w:val="28"/>
          <w:szCs w:val="28"/>
        </w:rPr>
      </w:pPr>
      <w:r>
        <w:rPr>
          <w:sz w:val="28"/>
          <w:szCs w:val="28"/>
        </w:rPr>
        <w:t>Таблица 3.14 -  Критерии поражения зданий и людей от избыточного давления</w:t>
      </w:r>
    </w:p>
    <w:tbl>
      <w:tblPr>
        <w:tblW w:w="0" w:type="auto"/>
        <w:tblInd w:w="107" w:type="dxa"/>
        <w:tblLayout w:type="fixed"/>
        <w:tblLook w:val="0000" w:firstRow="0" w:lastRow="0" w:firstColumn="0" w:lastColumn="0" w:noHBand="0" w:noVBand="0"/>
      </w:tblPr>
      <w:tblGrid>
        <w:gridCol w:w="6316"/>
        <w:gridCol w:w="3317"/>
      </w:tblGrid>
      <w:tr w:rsidR="00262C0E">
        <w:trPr>
          <w:trHeight w:val="660"/>
        </w:trPr>
        <w:tc>
          <w:tcPr>
            <w:tcW w:w="6316" w:type="dxa"/>
            <w:tcBorders>
              <w:top w:val="single" w:sz="4" w:space="0" w:color="000000"/>
              <w:left w:val="single" w:sz="4" w:space="0" w:color="000000"/>
              <w:bottom w:val="none" w:sz="1" w:space="0" w:color="000000"/>
            </w:tcBorders>
            <w:shd w:val="clear" w:color="auto" w:fill="auto"/>
          </w:tcPr>
          <w:p w:rsidR="00262C0E" w:rsidRDefault="00262C0E">
            <w:pPr>
              <w:tabs>
                <w:tab w:val="left" w:pos="1050"/>
              </w:tabs>
              <w:snapToGrid w:val="0"/>
              <w:ind w:left="120" w:right="24"/>
              <w:jc w:val="center"/>
              <w:rPr>
                <w:bCs/>
                <w:sz w:val="28"/>
                <w:szCs w:val="28"/>
              </w:rPr>
            </w:pPr>
            <w:r>
              <w:rPr>
                <w:bCs/>
                <w:sz w:val="28"/>
                <w:szCs w:val="28"/>
              </w:rPr>
              <w:t>Степень поражения</w:t>
            </w:r>
          </w:p>
        </w:tc>
        <w:tc>
          <w:tcPr>
            <w:tcW w:w="3317" w:type="dxa"/>
            <w:tcBorders>
              <w:top w:val="single" w:sz="4" w:space="0" w:color="000000"/>
              <w:left w:val="single" w:sz="4" w:space="0" w:color="000000"/>
              <w:bottom w:val="none" w:sz="1" w:space="0" w:color="000000"/>
              <w:right w:val="single" w:sz="4" w:space="0" w:color="000000"/>
            </w:tcBorders>
            <w:shd w:val="clear" w:color="auto" w:fill="auto"/>
          </w:tcPr>
          <w:p w:rsidR="00262C0E" w:rsidRDefault="00262C0E">
            <w:pPr>
              <w:tabs>
                <w:tab w:val="left" w:pos="1050"/>
              </w:tabs>
              <w:snapToGrid w:val="0"/>
              <w:ind w:left="120" w:right="24"/>
              <w:jc w:val="center"/>
              <w:rPr>
                <w:vanish/>
                <w:color w:val="FFFFFF"/>
                <w:lang w:val="ru-RU"/>
              </w:rPr>
            </w:pPr>
            <w:r>
              <w:rPr>
                <w:bCs/>
                <w:sz w:val="28"/>
                <w:szCs w:val="28"/>
              </w:rPr>
              <w:t>Избыточное давление, кПа</w:t>
            </w:r>
          </w:p>
        </w:tc>
      </w:tr>
    </w:tbl>
    <w:p w:rsidR="00262C0E" w:rsidRDefault="00262C0E">
      <w:pPr>
        <w:pStyle w:val="a0"/>
        <w:rPr>
          <w:bCs/>
          <w:sz w:val="28"/>
          <w:szCs w:val="28"/>
        </w:rPr>
      </w:pPr>
      <w:r>
        <w:rPr>
          <w:vanish/>
          <w:color w:val="FFFFFF"/>
          <w:lang w:val="ru-RU"/>
        </w:rPr>
        <w:t>скрытый текст</w:t>
      </w:r>
    </w:p>
    <w:tbl>
      <w:tblPr>
        <w:tblW w:w="0" w:type="auto"/>
        <w:tblInd w:w="107" w:type="dxa"/>
        <w:tblLayout w:type="fixed"/>
        <w:tblLook w:val="0000" w:firstRow="0" w:lastRow="0" w:firstColumn="0" w:lastColumn="0" w:noHBand="0" w:noVBand="0"/>
      </w:tblPr>
      <w:tblGrid>
        <w:gridCol w:w="6316"/>
        <w:gridCol w:w="3317"/>
      </w:tblGrid>
      <w:tr w:rsidR="00262C0E">
        <w:trPr>
          <w:cantSplit/>
          <w:trHeight w:val="340"/>
          <w:tblHeader/>
        </w:trPr>
        <w:tc>
          <w:tcPr>
            <w:tcW w:w="6316" w:type="dxa"/>
            <w:tcBorders>
              <w:top w:val="single" w:sz="4" w:space="0" w:color="000000"/>
              <w:left w:val="single" w:sz="4" w:space="0" w:color="000000"/>
              <w:bottom w:val="single" w:sz="4" w:space="0" w:color="000000"/>
            </w:tcBorders>
            <w:shd w:val="clear" w:color="auto" w:fill="auto"/>
          </w:tcPr>
          <w:p w:rsidR="00262C0E" w:rsidRDefault="00262C0E">
            <w:pPr>
              <w:tabs>
                <w:tab w:val="left" w:pos="1050"/>
              </w:tabs>
              <w:snapToGrid w:val="0"/>
              <w:ind w:left="120" w:right="24"/>
              <w:jc w:val="center"/>
              <w:rPr>
                <w:bCs/>
                <w:sz w:val="28"/>
                <w:szCs w:val="28"/>
              </w:rPr>
            </w:pPr>
            <w:r>
              <w:rPr>
                <w:bCs/>
                <w:sz w:val="28"/>
                <w:szCs w:val="28"/>
              </w:rPr>
              <w:t>1</w:t>
            </w:r>
          </w:p>
        </w:tc>
        <w:tc>
          <w:tcPr>
            <w:tcW w:w="3317"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tabs>
                <w:tab w:val="left" w:pos="1050"/>
              </w:tabs>
              <w:snapToGrid w:val="0"/>
              <w:ind w:left="120" w:right="24"/>
              <w:jc w:val="center"/>
              <w:rPr>
                <w:sz w:val="28"/>
                <w:szCs w:val="28"/>
              </w:rPr>
            </w:pPr>
            <w:r>
              <w:rPr>
                <w:bCs/>
                <w:sz w:val="28"/>
                <w:szCs w:val="28"/>
              </w:rPr>
              <w:t>2</w:t>
            </w:r>
          </w:p>
        </w:tc>
      </w:tr>
      <w:tr w:rsidR="00262C0E">
        <w:trPr>
          <w:cantSplit/>
          <w:trHeight w:val="322"/>
        </w:trPr>
        <w:tc>
          <w:tcPr>
            <w:tcW w:w="6316" w:type="dxa"/>
            <w:tcBorders>
              <w:top w:val="single" w:sz="4" w:space="0" w:color="000000"/>
              <w:left w:val="single" w:sz="4" w:space="0" w:color="000000"/>
              <w:bottom w:val="single" w:sz="4" w:space="0" w:color="000000"/>
            </w:tcBorders>
            <w:shd w:val="clear" w:color="auto" w:fill="auto"/>
          </w:tcPr>
          <w:p w:rsidR="00262C0E" w:rsidRDefault="00262C0E">
            <w:pPr>
              <w:tabs>
                <w:tab w:val="left" w:pos="1050"/>
              </w:tabs>
              <w:snapToGrid w:val="0"/>
              <w:ind w:left="120" w:right="24"/>
              <w:jc w:val="both"/>
              <w:rPr>
                <w:sz w:val="28"/>
                <w:szCs w:val="28"/>
              </w:rPr>
            </w:pPr>
            <w:r>
              <w:rPr>
                <w:sz w:val="28"/>
                <w:szCs w:val="28"/>
              </w:rPr>
              <w:t>Полное разрушение зданий</w:t>
            </w:r>
          </w:p>
        </w:tc>
        <w:tc>
          <w:tcPr>
            <w:tcW w:w="3317"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tabs>
                <w:tab w:val="left" w:pos="1050"/>
              </w:tabs>
              <w:snapToGrid w:val="0"/>
              <w:ind w:left="120" w:right="24"/>
              <w:jc w:val="center"/>
              <w:rPr>
                <w:sz w:val="28"/>
                <w:szCs w:val="28"/>
              </w:rPr>
            </w:pPr>
            <w:r>
              <w:rPr>
                <w:sz w:val="28"/>
                <w:szCs w:val="28"/>
              </w:rPr>
              <w:t>100</w:t>
            </w:r>
          </w:p>
        </w:tc>
      </w:tr>
      <w:tr w:rsidR="00262C0E">
        <w:trPr>
          <w:cantSplit/>
          <w:trHeight w:val="322"/>
        </w:trPr>
        <w:tc>
          <w:tcPr>
            <w:tcW w:w="6316" w:type="dxa"/>
            <w:tcBorders>
              <w:top w:val="single" w:sz="4" w:space="0" w:color="000000"/>
              <w:left w:val="single" w:sz="4" w:space="0" w:color="000000"/>
              <w:bottom w:val="single" w:sz="4" w:space="0" w:color="000000"/>
            </w:tcBorders>
            <w:shd w:val="clear" w:color="auto" w:fill="auto"/>
          </w:tcPr>
          <w:p w:rsidR="00262C0E" w:rsidRDefault="00262C0E">
            <w:pPr>
              <w:tabs>
                <w:tab w:val="left" w:pos="1050"/>
              </w:tabs>
              <w:snapToGrid w:val="0"/>
              <w:ind w:left="120" w:right="24"/>
              <w:jc w:val="both"/>
              <w:rPr>
                <w:sz w:val="28"/>
                <w:szCs w:val="28"/>
              </w:rPr>
            </w:pPr>
            <w:r>
              <w:rPr>
                <w:sz w:val="28"/>
                <w:szCs w:val="28"/>
              </w:rPr>
              <w:t>50 %-ное разрушение зданий</w:t>
            </w:r>
          </w:p>
        </w:tc>
        <w:tc>
          <w:tcPr>
            <w:tcW w:w="3317"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tabs>
                <w:tab w:val="left" w:pos="1050"/>
              </w:tabs>
              <w:snapToGrid w:val="0"/>
              <w:ind w:left="120" w:right="24"/>
              <w:jc w:val="center"/>
              <w:rPr>
                <w:sz w:val="28"/>
                <w:szCs w:val="28"/>
              </w:rPr>
            </w:pPr>
            <w:r>
              <w:rPr>
                <w:sz w:val="28"/>
                <w:szCs w:val="28"/>
              </w:rPr>
              <w:t>53</w:t>
            </w:r>
          </w:p>
        </w:tc>
      </w:tr>
      <w:tr w:rsidR="00262C0E">
        <w:trPr>
          <w:cantSplit/>
          <w:trHeight w:val="322"/>
        </w:trPr>
        <w:tc>
          <w:tcPr>
            <w:tcW w:w="6316" w:type="dxa"/>
            <w:tcBorders>
              <w:top w:val="single" w:sz="4" w:space="0" w:color="000000"/>
              <w:left w:val="single" w:sz="4" w:space="0" w:color="000000"/>
              <w:bottom w:val="single" w:sz="4" w:space="0" w:color="000000"/>
            </w:tcBorders>
            <w:shd w:val="clear" w:color="auto" w:fill="auto"/>
          </w:tcPr>
          <w:p w:rsidR="00262C0E" w:rsidRDefault="00262C0E">
            <w:pPr>
              <w:tabs>
                <w:tab w:val="left" w:pos="1050"/>
              </w:tabs>
              <w:snapToGrid w:val="0"/>
              <w:ind w:left="120" w:right="24"/>
              <w:jc w:val="both"/>
              <w:rPr>
                <w:sz w:val="28"/>
                <w:szCs w:val="28"/>
              </w:rPr>
            </w:pPr>
            <w:r>
              <w:rPr>
                <w:sz w:val="28"/>
                <w:szCs w:val="28"/>
              </w:rPr>
              <w:t>Средние повреждения зданий</w:t>
            </w:r>
          </w:p>
        </w:tc>
        <w:tc>
          <w:tcPr>
            <w:tcW w:w="3317"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tabs>
                <w:tab w:val="left" w:pos="1050"/>
              </w:tabs>
              <w:snapToGrid w:val="0"/>
              <w:ind w:left="120" w:right="24"/>
              <w:jc w:val="center"/>
              <w:rPr>
                <w:sz w:val="28"/>
                <w:szCs w:val="28"/>
              </w:rPr>
            </w:pPr>
            <w:r>
              <w:rPr>
                <w:sz w:val="28"/>
                <w:szCs w:val="28"/>
              </w:rPr>
              <w:t>28</w:t>
            </w:r>
          </w:p>
        </w:tc>
      </w:tr>
      <w:tr w:rsidR="00262C0E">
        <w:trPr>
          <w:cantSplit/>
          <w:trHeight w:val="660"/>
        </w:trPr>
        <w:tc>
          <w:tcPr>
            <w:tcW w:w="6316" w:type="dxa"/>
            <w:tcBorders>
              <w:top w:val="single" w:sz="4" w:space="0" w:color="000000"/>
              <w:left w:val="single" w:sz="4" w:space="0" w:color="000000"/>
              <w:bottom w:val="single" w:sz="4" w:space="0" w:color="000000"/>
            </w:tcBorders>
            <w:shd w:val="clear" w:color="auto" w:fill="auto"/>
          </w:tcPr>
          <w:p w:rsidR="00262C0E" w:rsidRDefault="00262C0E">
            <w:pPr>
              <w:tabs>
                <w:tab w:val="left" w:pos="1050"/>
              </w:tabs>
              <w:snapToGrid w:val="0"/>
              <w:ind w:left="120" w:right="24"/>
              <w:jc w:val="both"/>
              <w:rPr>
                <w:sz w:val="28"/>
                <w:szCs w:val="28"/>
              </w:rPr>
            </w:pPr>
            <w:r>
              <w:rPr>
                <w:sz w:val="28"/>
                <w:szCs w:val="28"/>
              </w:rPr>
              <w:t>Умеренные повреждения зданий (повреждение внутренних перегородок, рам, дверей и т.п.)</w:t>
            </w:r>
          </w:p>
        </w:tc>
        <w:tc>
          <w:tcPr>
            <w:tcW w:w="3317"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tabs>
                <w:tab w:val="left" w:pos="1050"/>
              </w:tabs>
              <w:snapToGrid w:val="0"/>
              <w:ind w:left="120" w:right="24"/>
              <w:jc w:val="center"/>
              <w:rPr>
                <w:sz w:val="28"/>
                <w:szCs w:val="28"/>
              </w:rPr>
            </w:pPr>
            <w:r>
              <w:rPr>
                <w:sz w:val="28"/>
                <w:szCs w:val="28"/>
              </w:rPr>
              <w:t>12</w:t>
            </w:r>
          </w:p>
        </w:tc>
      </w:tr>
      <w:tr w:rsidR="00262C0E">
        <w:trPr>
          <w:cantSplit/>
          <w:trHeight w:val="660"/>
        </w:trPr>
        <w:tc>
          <w:tcPr>
            <w:tcW w:w="6316" w:type="dxa"/>
            <w:tcBorders>
              <w:top w:val="single" w:sz="4" w:space="0" w:color="000000"/>
              <w:left w:val="single" w:sz="4" w:space="0" w:color="000000"/>
              <w:bottom w:val="single" w:sz="4" w:space="0" w:color="000000"/>
            </w:tcBorders>
            <w:shd w:val="clear" w:color="auto" w:fill="auto"/>
          </w:tcPr>
          <w:p w:rsidR="00262C0E" w:rsidRDefault="00262C0E">
            <w:pPr>
              <w:tabs>
                <w:tab w:val="left" w:pos="1050"/>
              </w:tabs>
              <w:snapToGrid w:val="0"/>
              <w:ind w:left="120" w:right="24"/>
              <w:jc w:val="both"/>
              <w:rPr>
                <w:sz w:val="28"/>
                <w:szCs w:val="28"/>
              </w:rPr>
            </w:pPr>
            <w:r>
              <w:rPr>
                <w:sz w:val="28"/>
                <w:szCs w:val="28"/>
              </w:rPr>
              <w:t>Нижний порог повреждения человека волной давления</w:t>
            </w:r>
          </w:p>
        </w:tc>
        <w:tc>
          <w:tcPr>
            <w:tcW w:w="3317"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tabs>
                <w:tab w:val="left" w:pos="1050"/>
              </w:tabs>
              <w:snapToGrid w:val="0"/>
              <w:ind w:left="120" w:right="24"/>
              <w:jc w:val="center"/>
              <w:rPr>
                <w:sz w:val="28"/>
                <w:szCs w:val="28"/>
              </w:rPr>
            </w:pPr>
            <w:r>
              <w:rPr>
                <w:sz w:val="28"/>
                <w:szCs w:val="28"/>
              </w:rPr>
              <w:t>5</w:t>
            </w:r>
          </w:p>
        </w:tc>
      </w:tr>
      <w:tr w:rsidR="00262C0E">
        <w:trPr>
          <w:cantSplit/>
          <w:trHeight w:val="322"/>
        </w:trPr>
        <w:tc>
          <w:tcPr>
            <w:tcW w:w="6316" w:type="dxa"/>
            <w:tcBorders>
              <w:top w:val="single" w:sz="4" w:space="0" w:color="000000"/>
              <w:left w:val="single" w:sz="4" w:space="0" w:color="000000"/>
              <w:bottom w:val="single" w:sz="4" w:space="0" w:color="000000"/>
            </w:tcBorders>
            <w:shd w:val="clear" w:color="auto" w:fill="auto"/>
          </w:tcPr>
          <w:p w:rsidR="00262C0E" w:rsidRDefault="00262C0E">
            <w:pPr>
              <w:tabs>
                <w:tab w:val="left" w:pos="1050"/>
              </w:tabs>
              <w:snapToGrid w:val="0"/>
              <w:ind w:left="120" w:right="24"/>
              <w:jc w:val="both"/>
              <w:rPr>
                <w:sz w:val="28"/>
                <w:szCs w:val="28"/>
              </w:rPr>
            </w:pPr>
            <w:r>
              <w:rPr>
                <w:sz w:val="28"/>
                <w:szCs w:val="28"/>
              </w:rPr>
              <w:t>Малые повреждения (разбита часть остекления)</w:t>
            </w:r>
          </w:p>
        </w:tc>
        <w:tc>
          <w:tcPr>
            <w:tcW w:w="3317"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tabs>
                <w:tab w:val="left" w:pos="1050"/>
              </w:tabs>
              <w:snapToGrid w:val="0"/>
              <w:ind w:left="120" w:right="24"/>
              <w:jc w:val="center"/>
              <w:rPr>
                <w:lang w:val="ru-RU"/>
              </w:rPr>
            </w:pPr>
            <w:r>
              <w:rPr>
                <w:sz w:val="28"/>
                <w:szCs w:val="28"/>
              </w:rPr>
              <w:t>3</w:t>
            </w:r>
          </w:p>
        </w:tc>
      </w:tr>
    </w:tbl>
    <w:p w:rsidR="00262C0E" w:rsidRDefault="00262C0E">
      <w:pPr>
        <w:pStyle w:val="TableCaption"/>
        <w:spacing w:before="0" w:after="0"/>
        <w:ind w:firstLine="1077"/>
        <w:jc w:val="left"/>
        <w:rPr>
          <w:rFonts w:ascii="Times New Roman" w:hAnsi="Times New Roman"/>
          <w:b w:val="0"/>
          <w:sz w:val="24"/>
          <w:szCs w:val="24"/>
          <w:lang w:val="ru-RU"/>
        </w:rPr>
      </w:pPr>
    </w:p>
    <w:p w:rsidR="00262C0E" w:rsidRPr="00262C0E" w:rsidRDefault="00262C0E">
      <w:pPr>
        <w:pStyle w:val="TableCaption"/>
        <w:spacing w:before="0" w:after="0"/>
        <w:ind w:firstLine="1077"/>
        <w:jc w:val="left"/>
        <w:rPr>
          <w:rFonts w:ascii="Times New Roman" w:hAnsi="Times New Roman"/>
          <w:b w:val="0"/>
          <w:sz w:val="28"/>
          <w:szCs w:val="28"/>
          <w:lang w:val="ru-RU"/>
        </w:rPr>
      </w:pPr>
      <w:r>
        <w:rPr>
          <w:rFonts w:ascii="Times New Roman" w:hAnsi="Times New Roman"/>
          <w:b w:val="0"/>
          <w:sz w:val="28"/>
          <w:szCs w:val="28"/>
          <w:lang w:val="ru-RU"/>
        </w:rPr>
        <w:t xml:space="preserve">Таблица 3.15 - Соотношения между величиной </w:t>
      </w:r>
      <w:proofErr w:type="spellStart"/>
      <w:r>
        <w:rPr>
          <w:rFonts w:ascii="Times New Roman" w:hAnsi="Times New Roman"/>
          <w:b w:val="0"/>
          <w:sz w:val="28"/>
          <w:szCs w:val="28"/>
          <w:lang w:val="ru-RU"/>
        </w:rPr>
        <w:t>Рr</w:t>
      </w:r>
      <w:proofErr w:type="spellEnd"/>
      <w:r>
        <w:rPr>
          <w:rFonts w:ascii="Times New Roman" w:hAnsi="Times New Roman"/>
          <w:b w:val="0"/>
          <w:sz w:val="28"/>
          <w:szCs w:val="28"/>
          <w:lang w:val="ru-RU"/>
        </w:rPr>
        <w:t xml:space="preserve"> и условной вероятностью поражения человека</w:t>
      </w:r>
    </w:p>
    <w:tbl>
      <w:tblPr>
        <w:tblW w:w="0" w:type="auto"/>
        <w:tblInd w:w="108" w:type="dxa"/>
        <w:tblLayout w:type="fixed"/>
        <w:tblLook w:val="0000" w:firstRow="0" w:lastRow="0" w:firstColumn="0" w:lastColumn="0" w:noHBand="0" w:noVBand="0"/>
      </w:tblPr>
      <w:tblGrid>
        <w:gridCol w:w="1949"/>
        <w:gridCol w:w="733"/>
        <w:gridCol w:w="750"/>
        <w:gridCol w:w="817"/>
        <w:gridCol w:w="800"/>
        <w:gridCol w:w="733"/>
        <w:gridCol w:w="800"/>
        <w:gridCol w:w="767"/>
        <w:gridCol w:w="783"/>
        <w:gridCol w:w="749"/>
        <w:gridCol w:w="769"/>
      </w:tblGrid>
      <w:tr w:rsidR="00262C0E">
        <w:trPr>
          <w:cantSplit/>
          <w:trHeight w:val="569"/>
        </w:trPr>
        <w:tc>
          <w:tcPr>
            <w:tcW w:w="1949"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pPr>
              <w:pStyle w:val="TableHeaders"/>
              <w:snapToGrid w:val="0"/>
              <w:spacing w:before="0" w:after="0"/>
              <w:rPr>
                <w:rFonts w:ascii="Times New Roman" w:hAnsi="Times New Roman"/>
                <w:b w:val="0"/>
                <w:sz w:val="28"/>
                <w:szCs w:val="28"/>
              </w:rPr>
            </w:pPr>
            <w:r>
              <w:rPr>
                <w:rFonts w:ascii="Times New Roman" w:hAnsi="Times New Roman"/>
                <w:b w:val="0"/>
                <w:sz w:val="28"/>
                <w:szCs w:val="28"/>
              </w:rPr>
              <w:t>Условная вероятность поражения, %</w:t>
            </w:r>
          </w:p>
        </w:tc>
        <w:tc>
          <w:tcPr>
            <w:tcW w:w="770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pStyle w:val="TableHeaders"/>
              <w:snapToGrid w:val="0"/>
              <w:spacing w:before="0" w:after="0"/>
            </w:pPr>
            <w:r>
              <w:rPr>
                <w:rFonts w:ascii="Times New Roman" w:hAnsi="Times New Roman"/>
                <w:b w:val="0"/>
                <w:sz w:val="28"/>
                <w:szCs w:val="28"/>
              </w:rPr>
              <w:t>Величина</w:t>
            </w:r>
            <w:r>
              <w:rPr>
                <w:rFonts w:ascii="Times New Roman" w:hAnsi="Times New Roman"/>
                <w:b w:val="0"/>
                <w:sz w:val="28"/>
                <w:szCs w:val="28"/>
                <w:lang w:eastAsia="ru-RU"/>
              </w:rPr>
              <w:t xml:space="preserve"> пробит-функции</w:t>
            </w:r>
            <w:r>
              <w:rPr>
                <w:rFonts w:ascii="Times New Roman" w:hAnsi="Times New Roman"/>
                <w:b w:val="0"/>
                <w:sz w:val="28"/>
                <w:szCs w:val="28"/>
              </w:rPr>
              <w:t xml:space="preserve"> </w:t>
            </w:r>
            <w:proofErr w:type="spellStart"/>
            <w:r>
              <w:rPr>
                <w:rFonts w:ascii="Times New Roman" w:hAnsi="Times New Roman"/>
                <w:b w:val="0"/>
                <w:i/>
                <w:sz w:val="28"/>
                <w:szCs w:val="28"/>
              </w:rPr>
              <w:t>Pr</w:t>
            </w:r>
            <w:proofErr w:type="spellEnd"/>
            <w:r>
              <w:rPr>
                <w:rFonts w:ascii="Times New Roman" w:hAnsi="Times New Roman"/>
                <w:b w:val="0"/>
                <w:i/>
                <w:sz w:val="28"/>
                <w:szCs w:val="28"/>
              </w:rPr>
              <w:t xml:space="preserve"> </w:t>
            </w:r>
          </w:p>
        </w:tc>
      </w:tr>
      <w:tr w:rsidR="00262C0E">
        <w:trPr>
          <w:cantSplit/>
        </w:trPr>
        <w:tc>
          <w:tcPr>
            <w:tcW w:w="1949"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733" w:type="dxa"/>
            <w:tcBorders>
              <w:left w:val="single" w:sz="4" w:space="0" w:color="000000"/>
              <w:bottom w:val="none" w:sz="1" w:space="0" w:color="000000"/>
            </w:tcBorders>
            <w:shd w:val="clear" w:color="auto" w:fill="auto"/>
            <w:vAlign w:val="center"/>
          </w:tcPr>
          <w:p w:rsidR="00262C0E" w:rsidRDefault="00262C0E">
            <w:pPr>
              <w:pStyle w:val="TableHeaders"/>
              <w:snapToGrid w:val="0"/>
              <w:spacing w:before="0" w:after="0"/>
              <w:rPr>
                <w:rFonts w:ascii="Times New Roman" w:hAnsi="Times New Roman"/>
                <w:b w:val="0"/>
                <w:sz w:val="28"/>
                <w:szCs w:val="28"/>
              </w:rPr>
            </w:pPr>
            <w:r>
              <w:rPr>
                <w:rFonts w:ascii="Times New Roman" w:hAnsi="Times New Roman"/>
                <w:b w:val="0"/>
                <w:sz w:val="28"/>
                <w:szCs w:val="28"/>
              </w:rPr>
              <w:t>0</w:t>
            </w:r>
          </w:p>
        </w:tc>
        <w:tc>
          <w:tcPr>
            <w:tcW w:w="750" w:type="dxa"/>
            <w:tcBorders>
              <w:left w:val="single" w:sz="4" w:space="0" w:color="000000"/>
              <w:bottom w:val="none" w:sz="1" w:space="0" w:color="000000"/>
            </w:tcBorders>
            <w:shd w:val="clear" w:color="auto" w:fill="auto"/>
            <w:vAlign w:val="center"/>
          </w:tcPr>
          <w:p w:rsidR="00262C0E" w:rsidRDefault="00262C0E">
            <w:pPr>
              <w:pStyle w:val="TableHeaders"/>
              <w:snapToGrid w:val="0"/>
              <w:spacing w:before="0" w:after="0"/>
              <w:rPr>
                <w:rFonts w:ascii="Times New Roman" w:hAnsi="Times New Roman"/>
                <w:b w:val="0"/>
                <w:sz w:val="28"/>
                <w:szCs w:val="28"/>
              </w:rPr>
            </w:pPr>
            <w:r>
              <w:rPr>
                <w:rFonts w:ascii="Times New Roman" w:hAnsi="Times New Roman"/>
                <w:b w:val="0"/>
                <w:sz w:val="28"/>
                <w:szCs w:val="28"/>
              </w:rPr>
              <w:t>1</w:t>
            </w:r>
          </w:p>
        </w:tc>
        <w:tc>
          <w:tcPr>
            <w:tcW w:w="817" w:type="dxa"/>
            <w:tcBorders>
              <w:left w:val="single" w:sz="4" w:space="0" w:color="000000"/>
              <w:bottom w:val="none" w:sz="1" w:space="0" w:color="000000"/>
            </w:tcBorders>
            <w:shd w:val="clear" w:color="auto" w:fill="auto"/>
            <w:vAlign w:val="center"/>
          </w:tcPr>
          <w:p w:rsidR="00262C0E" w:rsidRDefault="00262C0E">
            <w:pPr>
              <w:pStyle w:val="TableHeaders"/>
              <w:snapToGrid w:val="0"/>
              <w:spacing w:before="0" w:after="0"/>
              <w:rPr>
                <w:rFonts w:ascii="Times New Roman" w:hAnsi="Times New Roman"/>
                <w:b w:val="0"/>
                <w:sz w:val="28"/>
                <w:szCs w:val="28"/>
              </w:rPr>
            </w:pPr>
            <w:r>
              <w:rPr>
                <w:rFonts w:ascii="Times New Roman" w:hAnsi="Times New Roman"/>
                <w:b w:val="0"/>
                <w:sz w:val="28"/>
                <w:szCs w:val="28"/>
              </w:rPr>
              <w:t>2</w:t>
            </w:r>
          </w:p>
        </w:tc>
        <w:tc>
          <w:tcPr>
            <w:tcW w:w="800" w:type="dxa"/>
            <w:tcBorders>
              <w:left w:val="single" w:sz="4" w:space="0" w:color="000000"/>
              <w:bottom w:val="none" w:sz="1" w:space="0" w:color="000000"/>
            </w:tcBorders>
            <w:shd w:val="clear" w:color="auto" w:fill="auto"/>
            <w:vAlign w:val="center"/>
          </w:tcPr>
          <w:p w:rsidR="00262C0E" w:rsidRDefault="00262C0E">
            <w:pPr>
              <w:pStyle w:val="TableHeaders"/>
              <w:snapToGrid w:val="0"/>
              <w:spacing w:before="0" w:after="0"/>
              <w:rPr>
                <w:rFonts w:ascii="Times New Roman" w:hAnsi="Times New Roman"/>
                <w:b w:val="0"/>
                <w:sz w:val="28"/>
                <w:szCs w:val="28"/>
              </w:rPr>
            </w:pPr>
            <w:r>
              <w:rPr>
                <w:rFonts w:ascii="Times New Roman" w:hAnsi="Times New Roman"/>
                <w:b w:val="0"/>
                <w:sz w:val="28"/>
                <w:szCs w:val="28"/>
              </w:rPr>
              <w:t>3</w:t>
            </w:r>
          </w:p>
        </w:tc>
        <w:tc>
          <w:tcPr>
            <w:tcW w:w="733" w:type="dxa"/>
            <w:tcBorders>
              <w:left w:val="single" w:sz="4" w:space="0" w:color="000000"/>
              <w:bottom w:val="none" w:sz="1" w:space="0" w:color="000000"/>
            </w:tcBorders>
            <w:shd w:val="clear" w:color="auto" w:fill="auto"/>
            <w:vAlign w:val="center"/>
          </w:tcPr>
          <w:p w:rsidR="00262C0E" w:rsidRDefault="00262C0E">
            <w:pPr>
              <w:pStyle w:val="TableHeaders"/>
              <w:snapToGrid w:val="0"/>
              <w:spacing w:before="0" w:after="0"/>
              <w:rPr>
                <w:rFonts w:ascii="Times New Roman" w:hAnsi="Times New Roman"/>
                <w:b w:val="0"/>
                <w:sz w:val="28"/>
                <w:szCs w:val="28"/>
              </w:rPr>
            </w:pPr>
            <w:r>
              <w:rPr>
                <w:rFonts w:ascii="Times New Roman" w:hAnsi="Times New Roman"/>
                <w:b w:val="0"/>
                <w:sz w:val="28"/>
                <w:szCs w:val="28"/>
              </w:rPr>
              <w:t>4</w:t>
            </w:r>
          </w:p>
        </w:tc>
        <w:tc>
          <w:tcPr>
            <w:tcW w:w="800" w:type="dxa"/>
            <w:tcBorders>
              <w:left w:val="single" w:sz="4" w:space="0" w:color="000000"/>
              <w:bottom w:val="none" w:sz="1" w:space="0" w:color="000000"/>
            </w:tcBorders>
            <w:shd w:val="clear" w:color="auto" w:fill="auto"/>
            <w:vAlign w:val="center"/>
          </w:tcPr>
          <w:p w:rsidR="00262C0E" w:rsidRDefault="00262C0E">
            <w:pPr>
              <w:pStyle w:val="TableHeaders"/>
              <w:snapToGrid w:val="0"/>
              <w:spacing w:before="0" w:after="0"/>
              <w:rPr>
                <w:rFonts w:ascii="Times New Roman" w:hAnsi="Times New Roman"/>
                <w:b w:val="0"/>
                <w:sz w:val="28"/>
                <w:szCs w:val="28"/>
              </w:rPr>
            </w:pPr>
            <w:r>
              <w:rPr>
                <w:rFonts w:ascii="Times New Roman" w:hAnsi="Times New Roman"/>
                <w:b w:val="0"/>
                <w:sz w:val="28"/>
                <w:szCs w:val="28"/>
              </w:rPr>
              <w:t>5</w:t>
            </w:r>
          </w:p>
        </w:tc>
        <w:tc>
          <w:tcPr>
            <w:tcW w:w="767" w:type="dxa"/>
            <w:tcBorders>
              <w:left w:val="single" w:sz="4" w:space="0" w:color="000000"/>
              <w:bottom w:val="none" w:sz="1" w:space="0" w:color="000000"/>
            </w:tcBorders>
            <w:shd w:val="clear" w:color="auto" w:fill="auto"/>
            <w:vAlign w:val="center"/>
          </w:tcPr>
          <w:p w:rsidR="00262C0E" w:rsidRDefault="00262C0E">
            <w:pPr>
              <w:pStyle w:val="TableHeaders"/>
              <w:snapToGrid w:val="0"/>
              <w:spacing w:before="0" w:after="0"/>
              <w:rPr>
                <w:rFonts w:ascii="Times New Roman" w:hAnsi="Times New Roman"/>
                <w:b w:val="0"/>
                <w:sz w:val="28"/>
                <w:szCs w:val="28"/>
              </w:rPr>
            </w:pPr>
            <w:r>
              <w:rPr>
                <w:rFonts w:ascii="Times New Roman" w:hAnsi="Times New Roman"/>
                <w:b w:val="0"/>
                <w:sz w:val="28"/>
                <w:szCs w:val="28"/>
              </w:rPr>
              <w:t>6</w:t>
            </w:r>
          </w:p>
        </w:tc>
        <w:tc>
          <w:tcPr>
            <w:tcW w:w="783" w:type="dxa"/>
            <w:tcBorders>
              <w:left w:val="single" w:sz="4" w:space="0" w:color="000000"/>
              <w:bottom w:val="none" w:sz="1" w:space="0" w:color="000000"/>
            </w:tcBorders>
            <w:shd w:val="clear" w:color="auto" w:fill="auto"/>
            <w:vAlign w:val="center"/>
          </w:tcPr>
          <w:p w:rsidR="00262C0E" w:rsidRDefault="00262C0E">
            <w:pPr>
              <w:pStyle w:val="TableHeaders"/>
              <w:snapToGrid w:val="0"/>
              <w:spacing w:before="0" w:after="0"/>
              <w:rPr>
                <w:rFonts w:ascii="Times New Roman" w:hAnsi="Times New Roman"/>
                <w:b w:val="0"/>
                <w:sz w:val="28"/>
                <w:szCs w:val="28"/>
              </w:rPr>
            </w:pPr>
            <w:r>
              <w:rPr>
                <w:rFonts w:ascii="Times New Roman" w:hAnsi="Times New Roman"/>
                <w:b w:val="0"/>
                <w:sz w:val="28"/>
                <w:szCs w:val="28"/>
              </w:rPr>
              <w:t>7</w:t>
            </w:r>
          </w:p>
        </w:tc>
        <w:tc>
          <w:tcPr>
            <w:tcW w:w="749" w:type="dxa"/>
            <w:tcBorders>
              <w:left w:val="single" w:sz="4" w:space="0" w:color="000000"/>
              <w:bottom w:val="none" w:sz="1" w:space="0" w:color="000000"/>
            </w:tcBorders>
            <w:shd w:val="clear" w:color="auto" w:fill="auto"/>
            <w:vAlign w:val="center"/>
          </w:tcPr>
          <w:p w:rsidR="00262C0E" w:rsidRDefault="00262C0E">
            <w:pPr>
              <w:pStyle w:val="TableHeaders"/>
              <w:snapToGrid w:val="0"/>
              <w:spacing w:before="0" w:after="0"/>
              <w:rPr>
                <w:rFonts w:ascii="Times New Roman" w:hAnsi="Times New Roman"/>
                <w:b w:val="0"/>
                <w:sz w:val="28"/>
                <w:szCs w:val="28"/>
              </w:rPr>
            </w:pPr>
            <w:r>
              <w:rPr>
                <w:rFonts w:ascii="Times New Roman" w:hAnsi="Times New Roman"/>
                <w:b w:val="0"/>
                <w:sz w:val="28"/>
                <w:szCs w:val="28"/>
              </w:rPr>
              <w:t>8</w:t>
            </w:r>
          </w:p>
        </w:tc>
        <w:tc>
          <w:tcPr>
            <w:tcW w:w="769" w:type="dxa"/>
            <w:tcBorders>
              <w:left w:val="single" w:sz="4" w:space="0" w:color="000000"/>
              <w:bottom w:val="none" w:sz="1" w:space="0" w:color="000000"/>
              <w:right w:val="single" w:sz="4" w:space="0" w:color="000000"/>
            </w:tcBorders>
            <w:shd w:val="clear" w:color="auto" w:fill="auto"/>
            <w:vAlign w:val="center"/>
          </w:tcPr>
          <w:p w:rsidR="00262C0E" w:rsidRDefault="00262C0E">
            <w:pPr>
              <w:pStyle w:val="TableHeaders"/>
              <w:snapToGrid w:val="0"/>
              <w:spacing w:before="0" w:after="0"/>
              <w:rPr>
                <w:vanish/>
                <w:color w:val="FFFFFF"/>
              </w:rPr>
            </w:pPr>
            <w:r>
              <w:rPr>
                <w:rFonts w:ascii="Times New Roman" w:hAnsi="Times New Roman"/>
                <w:b w:val="0"/>
                <w:sz w:val="28"/>
                <w:szCs w:val="28"/>
              </w:rPr>
              <w:t>9</w:t>
            </w:r>
          </w:p>
        </w:tc>
      </w:tr>
    </w:tbl>
    <w:p w:rsidR="00262C0E" w:rsidRDefault="00262C0E">
      <w:pPr>
        <w:pStyle w:val="a0"/>
      </w:pPr>
      <w:r>
        <w:rPr>
          <w:vanish/>
          <w:color w:val="FFFFFF"/>
          <w:lang w:val="ru-RU"/>
        </w:rPr>
        <w:t>скрытый текст</w:t>
      </w:r>
    </w:p>
    <w:tbl>
      <w:tblPr>
        <w:tblW w:w="0" w:type="auto"/>
        <w:tblInd w:w="108" w:type="dxa"/>
        <w:tblLayout w:type="fixed"/>
        <w:tblLook w:val="0000" w:firstRow="0" w:lastRow="0" w:firstColumn="0" w:lastColumn="0" w:noHBand="0" w:noVBand="0"/>
      </w:tblPr>
      <w:tblGrid>
        <w:gridCol w:w="1949"/>
        <w:gridCol w:w="733"/>
        <w:gridCol w:w="750"/>
        <w:gridCol w:w="817"/>
        <w:gridCol w:w="800"/>
        <w:gridCol w:w="733"/>
        <w:gridCol w:w="800"/>
        <w:gridCol w:w="767"/>
        <w:gridCol w:w="783"/>
        <w:gridCol w:w="749"/>
        <w:gridCol w:w="769"/>
      </w:tblGrid>
      <w:tr w:rsidR="00262C0E">
        <w:trPr>
          <w:cantSplit/>
          <w:tblHeader/>
        </w:trPr>
        <w:tc>
          <w:tcPr>
            <w:tcW w:w="1949" w:type="dxa"/>
            <w:tcBorders>
              <w:top w:val="single" w:sz="4" w:space="0" w:color="000000"/>
              <w:left w:val="single" w:sz="4" w:space="0" w:color="000000"/>
              <w:bottom w:val="single" w:sz="4" w:space="0" w:color="000000"/>
            </w:tcBorders>
            <w:shd w:val="clear" w:color="auto" w:fill="auto"/>
            <w:vAlign w:val="center"/>
          </w:tcPr>
          <w:p w:rsidR="00262C0E" w:rsidRDefault="00262C0E">
            <w:pPr>
              <w:jc w:val="center"/>
              <w:rPr>
                <w:sz w:val="28"/>
                <w:szCs w:val="28"/>
                <w:lang w:val="en-US"/>
              </w:rPr>
            </w:pPr>
            <w:r>
              <w:t>1</w:t>
            </w:r>
          </w:p>
        </w:tc>
        <w:tc>
          <w:tcPr>
            <w:tcW w:w="73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Headers"/>
              <w:snapToGrid w:val="0"/>
              <w:spacing w:before="0" w:after="0"/>
              <w:rPr>
                <w:rFonts w:ascii="Times New Roman" w:hAnsi="Times New Roman"/>
                <w:b w:val="0"/>
                <w:sz w:val="28"/>
                <w:szCs w:val="28"/>
                <w:lang w:val="en-US"/>
              </w:rPr>
            </w:pPr>
            <w:r>
              <w:rPr>
                <w:rFonts w:ascii="Times New Roman" w:hAnsi="Times New Roman"/>
                <w:b w:val="0"/>
                <w:sz w:val="28"/>
                <w:szCs w:val="28"/>
                <w:lang w:val="en-US"/>
              </w:rPr>
              <w:t>2</w:t>
            </w:r>
          </w:p>
        </w:tc>
        <w:tc>
          <w:tcPr>
            <w:tcW w:w="75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Headers"/>
              <w:snapToGrid w:val="0"/>
              <w:spacing w:before="0" w:after="0"/>
              <w:rPr>
                <w:rFonts w:ascii="Times New Roman" w:hAnsi="Times New Roman"/>
                <w:b w:val="0"/>
                <w:sz w:val="28"/>
                <w:szCs w:val="28"/>
                <w:lang w:val="en-US"/>
              </w:rPr>
            </w:pPr>
            <w:r>
              <w:rPr>
                <w:rFonts w:ascii="Times New Roman" w:hAnsi="Times New Roman"/>
                <w:b w:val="0"/>
                <w:sz w:val="28"/>
                <w:szCs w:val="28"/>
                <w:lang w:val="en-US"/>
              </w:rPr>
              <w:t>3</w:t>
            </w:r>
          </w:p>
        </w:tc>
        <w:tc>
          <w:tcPr>
            <w:tcW w:w="81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Headers"/>
              <w:snapToGrid w:val="0"/>
              <w:spacing w:before="0" w:after="0"/>
              <w:rPr>
                <w:rFonts w:ascii="Times New Roman" w:hAnsi="Times New Roman"/>
                <w:b w:val="0"/>
                <w:sz w:val="28"/>
                <w:szCs w:val="28"/>
                <w:lang w:val="en-US"/>
              </w:rPr>
            </w:pPr>
            <w:r>
              <w:rPr>
                <w:rFonts w:ascii="Times New Roman" w:hAnsi="Times New Roman"/>
                <w:b w:val="0"/>
                <w:sz w:val="28"/>
                <w:szCs w:val="28"/>
                <w:lang w:val="en-US"/>
              </w:rPr>
              <w:t>4</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Headers"/>
              <w:snapToGrid w:val="0"/>
              <w:spacing w:before="0" w:after="0"/>
              <w:rPr>
                <w:rFonts w:ascii="Times New Roman" w:hAnsi="Times New Roman"/>
                <w:b w:val="0"/>
                <w:sz w:val="28"/>
                <w:szCs w:val="28"/>
                <w:lang w:val="en-US"/>
              </w:rPr>
            </w:pPr>
            <w:r>
              <w:rPr>
                <w:rFonts w:ascii="Times New Roman" w:hAnsi="Times New Roman"/>
                <w:b w:val="0"/>
                <w:sz w:val="28"/>
                <w:szCs w:val="28"/>
                <w:lang w:val="en-US"/>
              </w:rPr>
              <w:t>5</w:t>
            </w:r>
          </w:p>
        </w:tc>
        <w:tc>
          <w:tcPr>
            <w:tcW w:w="73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Headers"/>
              <w:snapToGrid w:val="0"/>
              <w:spacing w:before="0" w:after="0"/>
              <w:rPr>
                <w:rFonts w:ascii="Times New Roman" w:hAnsi="Times New Roman"/>
                <w:b w:val="0"/>
                <w:sz w:val="28"/>
                <w:szCs w:val="28"/>
                <w:lang w:val="en-US"/>
              </w:rPr>
            </w:pPr>
            <w:r>
              <w:rPr>
                <w:rFonts w:ascii="Times New Roman" w:hAnsi="Times New Roman"/>
                <w:b w:val="0"/>
                <w:sz w:val="28"/>
                <w:szCs w:val="28"/>
                <w:lang w:val="en-US"/>
              </w:rPr>
              <w:t>6</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Headers"/>
              <w:snapToGrid w:val="0"/>
              <w:spacing w:before="0" w:after="0"/>
              <w:rPr>
                <w:rFonts w:ascii="Times New Roman" w:hAnsi="Times New Roman"/>
                <w:b w:val="0"/>
                <w:sz w:val="28"/>
                <w:szCs w:val="28"/>
                <w:lang w:val="en-US"/>
              </w:rPr>
            </w:pPr>
            <w:r>
              <w:rPr>
                <w:rFonts w:ascii="Times New Roman" w:hAnsi="Times New Roman"/>
                <w:b w:val="0"/>
                <w:sz w:val="28"/>
                <w:szCs w:val="28"/>
                <w:lang w:val="en-US"/>
              </w:rPr>
              <w:t>7</w:t>
            </w:r>
          </w:p>
        </w:tc>
        <w:tc>
          <w:tcPr>
            <w:tcW w:w="76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Headers"/>
              <w:snapToGrid w:val="0"/>
              <w:spacing w:before="0" w:after="0"/>
              <w:rPr>
                <w:rFonts w:ascii="Times New Roman" w:hAnsi="Times New Roman"/>
                <w:b w:val="0"/>
                <w:sz w:val="28"/>
                <w:szCs w:val="28"/>
                <w:lang w:val="en-US"/>
              </w:rPr>
            </w:pPr>
            <w:r>
              <w:rPr>
                <w:rFonts w:ascii="Times New Roman" w:hAnsi="Times New Roman"/>
                <w:b w:val="0"/>
                <w:sz w:val="28"/>
                <w:szCs w:val="28"/>
                <w:lang w:val="en-US"/>
              </w:rPr>
              <w:t>8</w:t>
            </w:r>
          </w:p>
        </w:tc>
        <w:tc>
          <w:tcPr>
            <w:tcW w:w="78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Headers"/>
              <w:snapToGrid w:val="0"/>
              <w:spacing w:before="0" w:after="0"/>
              <w:rPr>
                <w:rFonts w:ascii="Times New Roman" w:hAnsi="Times New Roman"/>
                <w:b w:val="0"/>
                <w:sz w:val="28"/>
                <w:szCs w:val="28"/>
                <w:lang w:val="en-US"/>
              </w:rPr>
            </w:pPr>
            <w:r>
              <w:rPr>
                <w:rFonts w:ascii="Times New Roman" w:hAnsi="Times New Roman"/>
                <w:b w:val="0"/>
                <w:sz w:val="28"/>
                <w:szCs w:val="28"/>
                <w:lang w:val="en-US"/>
              </w:rPr>
              <w:t>9</w:t>
            </w:r>
          </w:p>
        </w:tc>
        <w:tc>
          <w:tcPr>
            <w:tcW w:w="7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Headers"/>
              <w:snapToGrid w:val="0"/>
              <w:spacing w:before="0" w:after="0"/>
              <w:rPr>
                <w:rFonts w:ascii="Times New Roman" w:hAnsi="Times New Roman"/>
                <w:b w:val="0"/>
                <w:sz w:val="28"/>
                <w:szCs w:val="28"/>
                <w:lang w:val="en-US"/>
              </w:rPr>
            </w:pPr>
            <w:r>
              <w:rPr>
                <w:rFonts w:ascii="Times New Roman" w:hAnsi="Times New Roman"/>
                <w:b w:val="0"/>
                <w:sz w:val="28"/>
                <w:szCs w:val="28"/>
                <w:lang w:val="en-US"/>
              </w:rPr>
              <w:t>10</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pStyle w:val="TableHeaders"/>
              <w:snapToGrid w:val="0"/>
              <w:spacing w:before="0" w:after="0"/>
              <w:rPr>
                <w:rFonts w:ascii="Times New Roman" w:hAnsi="Times New Roman"/>
                <w:sz w:val="28"/>
                <w:szCs w:val="28"/>
              </w:rPr>
            </w:pPr>
            <w:r>
              <w:rPr>
                <w:rFonts w:ascii="Times New Roman" w:hAnsi="Times New Roman"/>
                <w:b w:val="0"/>
                <w:sz w:val="28"/>
                <w:szCs w:val="28"/>
                <w:lang w:val="en-US"/>
              </w:rPr>
              <w:t>11</w:t>
            </w:r>
          </w:p>
        </w:tc>
      </w:tr>
      <w:tr w:rsidR="00262C0E">
        <w:trPr>
          <w:cantSplit/>
        </w:trPr>
        <w:tc>
          <w:tcPr>
            <w:tcW w:w="19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0</w:t>
            </w:r>
          </w:p>
        </w:tc>
        <w:tc>
          <w:tcPr>
            <w:tcW w:w="733"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w:t>
            </w:r>
          </w:p>
        </w:tc>
        <w:tc>
          <w:tcPr>
            <w:tcW w:w="75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2,67</w:t>
            </w:r>
          </w:p>
        </w:tc>
        <w:tc>
          <w:tcPr>
            <w:tcW w:w="81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2,95</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3,12</w:t>
            </w:r>
          </w:p>
        </w:tc>
        <w:tc>
          <w:tcPr>
            <w:tcW w:w="73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3,25</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3,36</w:t>
            </w:r>
          </w:p>
        </w:tc>
        <w:tc>
          <w:tcPr>
            <w:tcW w:w="76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3,45</w:t>
            </w:r>
          </w:p>
        </w:tc>
        <w:tc>
          <w:tcPr>
            <w:tcW w:w="78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3,52</w:t>
            </w:r>
          </w:p>
        </w:tc>
        <w:tc>
          <w:tcPr>
            <w:tcW w:w="7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3,59</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3,66</w:t>
            </w:r>
          </w:p>
        </w:tc>
      </w:tr>
      <w:tr w:rsidR="00262C0E">
        <w:trPr>
          <w:cantSplit/>
        </w:trPr>
        <w:tc>
          <w:tcPr>
            <w:tcW w:w="19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10</w:t>
            </w:r>
          </w:p>
        </w:tc>
        <w:tc>
          <w:tcPr>
            <w:tcW w:w="733"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3,72</w:t>
            </w:r>
          </w:p>
        </w:tc>
        <w:tc>
          <w:tcPr>
            <w:tcW w:w="75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3,77</w:t>
            </w:r>
          </w:p>
        </w:tc>
        <w:tc>
          <w:tcPr>
            <w:tcW w:w="81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3,82</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3,87</w:t>
            </w:r>
          </w:p>
        </w:tc>
        <w:tc>
          <w:tcPr>
            <w:tcW w:w="73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3,92</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3,96</w:t>
            </w:r>
          </w:p>
        </w:tc>
        <w:tc>
          <w:tcPr>
            <w:tcW w:w="76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4,01</w:t>
            </w:r>
          </w:p>
        </w:tc>
        <w:tc>
          <w:tcPr>
            <w:tcW w:w="78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4,05</w:t>
            </w:r>
          </w:p>
        </w:tc>
        <w:tc>
          <w:tcPr>
            <w:tcW w:w="7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4,08</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4,12</w:t>
            </w:r>
          </w:p>
        </w:tc>
      </w:tr>
      <w:tr w:rsidR="00262C0E">
        <w:trPr>
          <w:cantSplit/>
        </w:trPr>
        <w:tc>
          <w:tcPr>
            <w:tcW w:w="19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20</w:t>
            </w:r>
          </w:p>
        </w:tc>
        <w:tc>
          <w:tcPr>
            <w:tcW w:w="733"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4,16</w:t>
            </w:r>
          </w:p>
        </w:tc>
        <w:tc>
          <w:tcPr>
            <w:tcW w:w="75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4,19</w:t>
            </w:r>
          </w:p>
        </w:tc>
        <w:tc>
          <w:tcPr>
            <w:tcW w:w="81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4,23</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4,26</w:t>
            </w:r>
          </w:p>
        </w:tc>
        <w:tc>
          <w:tcPr>
            <w:tcW w:w="73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4,29</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4,33</w:t>
            </w:r>
          </w:p>
        </w:tc>
        <w:tc>
          <w:tcPr>
            <w:tcW w:w="76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4,36</w:t>
            </w:r>
          </w:p>
        </w:tc>
        <w:tc>
          <w:tcPr>
            <w:tcW w:w="78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4,39</w:t>
            </w:r>
          </w:p>
        </w:tc>
        <w:tc>
          <w:tcPr>
            <w:tcW w:w="7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4,42</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4,45</w:t>
            </w:r>
          </w:p>
        </w:tc>
      </w:tr>
      <w:tr w:rsidR="00262C0E">
        <w:trPr>
          <w:cantSplit/>
        </w:trPr>
        <w:tc>
          <w:tcPr>
            <w:tcW w:w="19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30</w:t>
            </w:r>
          </w:p>
        </w:tc>
        <w:tc>
          <w:tcPr>
            <w:tcW w:w="733"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4,48</w:t>
            </w:r>
          </w:p>
        </w:tc>
        <w:tc>
          <w:tcPr>
            <w:tcW w:w="75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4,50</w:t>
            </w:r>
          </w:p>
        </w:tc>
        <w:tc>
          <w:tcPr>
            <w:tcW w:w="81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4,53</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4,56</w:t>
            </w:r>
          </w:p>
        </w:tc>
        <w:tc>
          <w:tcPr>
            <w:tcW w:w="73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4,59</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4,61</w:t>
            </w:r>
          </w:p>
        </w:tc>
        <w:tc>
          <w:tcPr>
            <w:tcW w:w="76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4,64</w:t>
            </w:r>
          </w:p>
        </w:tc>
        <w:tc>
          <w:tcPr>
            <w:tcW w:w="78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4,67</w:t>
            </w:r>
          </w:p>
        </w:tc>
        <w:tc>
          <w:tcPr>
            <w:tcW w:w="7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4,69</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4,72</w:t>
            </w:r>
          </w:p>
        </w:tc>
      </w:tr>
      <w:tr w:rsidR="00262C0E">
        <w:trPr>
          <w:cantSplit/>
        </w:trPr>
        <w:tc>
          <w:tcPr>
            <w:tcW w:w="19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40</w:t>
            </w:r>
          </w:p>
        </w:tc>
        <w:tc>
          <w:tcPr>
            <w:tcW w:w="733"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4,75</w:t>
            </w:r>
          </w:p>
        </w:tc>
        <w:tc>
          <w:tcPr>
            <w:tcW w:w="75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4,77</w:t>
            </w:r>
          </w:p>
        </w:tc>
        <w:tc>
          <w:tcPr>
            <w:tcW w:w="81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4,80</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4,82</w:t>
            </w:r>
          </w:p>
        </w:tc>
        <w:tc>
          <w:tcPr>
            <w:tcW w:w="73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4,85</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4,87</w:t>
            </w:r>
          </w:p>
        </w:tc>
        <w:tc>
          <w:tcPr>
            <w:tcW w:w="76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4,90</w:t>
            </w:r>
          </w:p>
        </w:tc>
        <w:tc>
          <w:tcPr>
            <w:tcW w:w="78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4,92</w:t>
            </w:r>
          </w:p>
        </w:tc>
        <w:tc>
          <w:tcPr>
            <w:tcW w:w="7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4,95</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4,97</w:t>
            </w:r>
          </w:p>
        </w:tc>
      </w:tr>
      <w:tr w:rsidR="00262C0E">
        <w:trPr>
          <w:cantSplit/>
        </w:trPr>
        <w:tc>
          <w:tcPr>
            <w:tcW w:w="19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50</w:t>
            </w:r>
          </w:p>
        </w:tc>
        <w:tc>
          <w:tcPr>
            <w:tcW w:w="733"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5,00</w:t>
            </w:r>
          </w:p>
        </w:tc>
        <w:tc>
          <w:tcPr>
            <w:tcW w:w="75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5,03</w:t>
            </w:r>
          </w:p>
        </w:tc>
        <w:tc>
          <w:tcPr>
            <w:tcW w:w="81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5,05</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5,08</w:t>
            </w:r>
          </w:p>
        </w:tc>
        <w:tc>
          <w:tcPr>
            <w:tcW w:w="73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5,10</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5,13</w:t>
            </w:r>
          </w:p>
        </w:tc>
        <w:tc>
          <w:tcPr>
            <w:tcW w:w="76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5,15</w:t>
            </w:r>
          </w:p>
        </w:tc>
        <w:tc>
          <w:tcPr>
            <w:tcW w:w="78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5,18</w:t>
            </w:r>
          </w:p>
        </w:tc>
        <w:tc>
          <w:tcPr>
            <w:tcW w:w="7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5,20</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5,23</w:t>
            </w:r>
          </w:p>
        </w:tc>
      </w:tr>
      <w:tr w:rsidR="00262C0E">
        <w:trPr>
          <w:cantSplit/>
        </w:trPr>
        <w:tc>
          <w:tcPr>
            <w:tcW w:w="19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60</w:t>
            </w:r>
          </w:p>
        </w:tc>
        <w:tc>
          <w:tcPr>
            <w:tcW w:w="733"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5,25</w:t>
            </w:r>
          </w:p>
        </w:tc>
        <w:tc>
          <w:tcPr>
            <w:tcW w:w="75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5,28</w:t>
            </w:r>
          </w:p>
        </w:tc>
        <w:tc>
          <w:tcPr>
            <w:tcW w:w="81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5,31</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5,33</w:t>
            </w:r>
          </w:p>
        </w:tc>
        <w:tc>
          <w:tcPr>
            <w:tcW w:w="73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5,36</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5,39</w:t>
            </w:r>
          </w:p>
        </w:tc>
        <w:tc>
          <w:tcPr>
            <w:tcW w:w="76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5,41</w:t>
            </w:r>
          </w:p>
        </w:tc>
        <w:tc>
          <w:tcPr>
            <w:tcW w:w="78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5,44</w:t>
            </w:r>
          </w:p>
        </w:tc>
        <w:tc>
          <w:tcPr>
            <w:tcW w:w="7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5,47</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5,50</w:t>
            </w:r>
          </w:p>
        </w:tc>
      </w:tr>
      <w:tr w:rsidR="00262C0E">
        <w:trPr>
          <w:cantSplit/>
        </w:trPr>
        <w:tc>
          <w:tcPr>
            <w:tcW w:w="19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70</w:t>
            </w:r>
          </w:p>
        </w:tc>
        <w:tc>
          <w:tcPr>
            <w:tcW w:w="733"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5,52</w:t>
            </w:r>
          </w:p>
        </w:tc>
        <w:tc>
          <w:tcPr>
            <w:tcW w:w="75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5,55</w:t>
            </w:r>
          </w:p>
        </w:tc>
        <w:tc>
          <w:tcPr>
            <w:tcW w:w="81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5,58</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5,61</w:t>
            </w:r>
          </w:p>
        </w:tc>
        <w:tc>
          <w:tcPr>
            <w:tcW w:w="73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5,64</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5,67</w:t>
            </w:r>
          </w:p>
        </w:tc>
        <w:tc>
          <w:tcPr>
            <w:tcW w:w="76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5,71</w:t>
            </w:r>
          </w:p>
        </w:tc>
        <w:tc>
          <w:tcPr>
            <w:tcW w:w="78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5,74</w:t>
            </w:r>
          </w:p>
        </w:tc>
        <w:tc>
          <w:tcPr>
            <w:tcW w:w="7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5,77</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5,81</w:t>
            </w:r>
          </w:p>
        </w:tc>
      </w:tr>
      <w:tr w:rsidR="00262C0E">
        <w:trPr>
          <w:cantSplit/>
        </w:trPr>
        <w:tc>
          <w:tcPr>
            <w:tcW w:w="19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80</w:t>
            </w:r>
          </w:p>
        </w:tc>
        <w:tc>
          <w:tcPr>
            <w:tcW w:w="733"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5,84</w:t>
            </w:r>
          </w:p>
        </w:tc>
        <w:tc>
          <w:tcPr>
            <w:tcW w:w="75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5,88</w:t>
            </w:r>
          </w:p>
        </w:tc>
        <w:tc>
          <w:tcPr>
            <w:tcW w:w="81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5,92</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5,95</w:t>
            </w:r>
          </w:p>
        </w:tc>
        <w:tc>
          <w:tcPr>
            <w:tcW w:w="73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5,99</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6,04</w:t>
            </w:r>
          </w:p>
        </w:tc>
        <w:tc>
          <w:tcPr>
            <w:tcW w:w="76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6,08</w:t>
            </w:r>
          </w:p>
        </w:tc>
        <w:tc>
          <w:tcPr>
            <w:tcW w:w="78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6,13</w:t>
            </w:r>
          </w:p>
        </w:tc>
        <w:tc>
          <w:tcPr>
            <w:tcW w:w="7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6,18</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6,23</w:t>
            </w:r>
          </w:p>
        </w:tc>
      </w:tr>
      <w:tr w:rsidR="00262C0E">
        <w:trPr>
          <w:cantSplit/>
        </w:trPr>
        <w:tc>
          <w:tcPr>
            <w:tcW w:w="19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90</w:t>
            </w:r>
          </w:p>
        </w:tc>
        <w:tc>
          <w:tcPr>
            <w:tcW w:w="733"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6,28</w:t>
            </w:r>
          </w:p>
        </w:tc>
        <w:tc>
          <w:tcPr>
            <w:tcW w:w="75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6,34</w:t>
            </w:r>
          </w:p>
        </w:tc>
        <w:tc>
          <w:tcPr>
            <w:tcW w:w="81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6,41</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6,48</w:t>
            </w:r>
          </w:p>
        </w:tc>
        <w:tc>
          <w:tcPr>
            <w:tcW w:w="73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6,55</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6,64</w:t>
            </w:r>
          </w:p>
        </w:tc>
        <w:tc>
          <w:tcPr>
            <w:tcW w:w="76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6,75</w:t>
            </w:r>
          </w:p>
        </w:tc>
        <w:tc>
          <w:tcPr>
            <w:tcW w:w="78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6,88</w:t>
            </w:r>
          </w:p>
        </w:tc>
        <w:tc>
          <w:tcPr>
            <w:tcW w:w="7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7,05</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7,33</w:t>
            </w:r>
          </w:p>
        </w:tc>
      </w:tr>
      <w:tr w:rsidR="00262C0E">
        <w:trPr>
          <w:cantSplit/>
        </w:trPr>
        <w:tc>
          <w:tcPr>
            <w:tcW w:w="19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99</w:t>
            </w:r>
          </w:p>
        </w:tc>
        <w:tc>
          <w:tcPr>
            <w:tcW w:w="733"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7,33</w:t>
            </w:r>
          </w:p>
        </w:tc>
        <w:tc>
          <w:tcPr>
            <w:tcW w:w="75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7,37</w:t>
            </w:r>
          </w:p>
        </w:tc>
        <w:tc>
          <w:tcPr>
            <w:tcW w:w="81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7,41</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7,46</w:t>
            </w:r>
          </w:p>
        </w:tc>
        <w:tc>
          <w:tcPr>
            <w:tcW w:w="73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7,51</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7,58</w:t>
            </w:r>
          </w:p>
        </w:tc>
        <w:tc>
          <w:tcPr>
            <w:tcW w:w="767"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7,65</w:t>
            </w:r>
          </w:p>
        </w:tc>
        <w:tc>
          <w:tcPr>
            <w:tcW w:w="783"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7,75</w:t>
            </w:r>
          </w:p>
        </w:tc>
        <w:tc>
          <w:tcPr>
            <w:tcW w:w="749" w:type="dxa"/>
            <w:tcBorders>
              <w:top w:val="single" w:sz="4" w:space="0" w:color="000000"/>
              <w:left w:val="single" w:sz="4" w:space="0" w:color="000000"/>
              <w:bottom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rPr>
            </w:pPr>
            <w:r>
              <w:rPr>
                <w:rFonts w:ascii="Times New Roman" w:hAnsi="Times New Roman"/>
                <w:sz w:val="28"/>
                <w:szCs w:val="28"/>
              </w:rPr>
              <w:t>7,88</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pStyle w:val="TableText"/>
              <w:snapToGrid w:val="0"/>
              <w:spacing w:before="0" w:after="0"/>
              <w:jc w:val="center"/>
              <w:rPr>
                <w:sz w:val="28"/>
                <w:szCs w:val="28"/>
              </w:rPr>
            </w:pPr>
            <w:r>
              <w:rPr>
                <w:rFonts w:ascii="Times New Roman" w:hAnsi="Times New Roman"/>
                <w:sz w:val="28"/>
                <w:szCs w:val="28"/>
              </w:rPr>
              <w:t>8,09</w:t>
            </w:r>
          </w:p>
        </w:tc>
      </w:tr>
    </w:tbl>
    <w:p w:rsidR="00262C0E" w:rsidRDefault="00262C0E">
      <w:pPr>
        <w:ind w:firstLine="709"/>
        <w:jc w:val="both"/>
        <w:rPr>
          <w:sz w:val="28"/>
          <w:szCs w:val="28"/>
        </w:rPr>
      </w:pPr>
    </w:p>
    <w:p w:rsidR="00262C0E" w:rsidRDefault="00262C0E">
      <w:pPr>
        <w:spacing w:line="360" w:lineRule="auto"/>
        <w:ind w:firstLine="709"/>
        <w:jc w:val="both"/>
        <w:rPr>
          <w:sz w:val="28"/>
          <w:szCs w:val="28"/>
        </w:rPr>
      </w:pPr>
      <w:r>
        <w:rPr>
          <w:sz w:val="28"/>
          <w:szCs w:val="28"/>
        </w:rPr>
        <w:t>Для воздействия волны давления на человека, находящегося вне здания/</w:t>
      </w:r>
      <w:r>
        <w:rPr>
          <w:sz w:val="28"/>
          <w:szCs w:val="28"/>
          <w:lang w:val="ru-RU"/>
        </w:rPr>
        <w:t>помещения</w:t>
      </w:r>
      <w:r>
        <w:rPr>
          <w:sz w:val="28"/>
          <w:szCs w:val="28"/>
        </w:rPr>
        <w:t>, формулы для пробит-функции имеют вид:</w:t>
      </w:r>
    </w:p>
    <w:p w:rsidR="00262C0E" w:rsidRDefault="00262C0E">
      <w:pPr>
        <w:spacing w:line="360" w:lineRule="auto"/>
        <w:ind w:firstLine="709"/>
        <w:jc w:val="both"/>
        <w:rPr>
          <w:sz w:val="28"/>
          <w:szCs w:val="28"/>
        </w:rPr>
      </w:pPr>
    </w:p>
    <w:p w:rsidR="00262C0E" w:rsidRDefault="00262C0E">
      <w:pPr>
        <w:spacing w:line="360" w:lineRule="auto"/>
        <w:ind w:firstLine="709"/>
        <w:jc w:val="both"/>
      </w:pPr>
      <w:r>
        <w:rPr>
          <w:position w:val="-5"/>
        </w:rPr>
        <w:object w:dxaOrig="2022" w:dyaOrig="403">
          <v:shape id="_x0000_i1101" type="#_x0000_t75" style="width:98.4pt;height:17.4pt" o:ole="" filled="t">
            <v:fill color2="black"/>
            <v:imagedata r:id="rId103" o:title=""/>
          </v:shape>
          <o:OLEObject Type="Embed" ProgID="Equation.3" ShapeID="_x0000_i1101" DrawAspect="Content" ObjectID="_1644646300" r:id="rId104"/>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(3.34)</w:t>
      </w:r>
    </w:p>
    <w:p w:rsidR="00262C0E" w:rsidRDefault="00262C0E">
      <w:pPr>
        <w:spacing w:line="360" w:lineRule="auto"/>
        <w:ind w:firstLine="709"/>
        <w:jc w:val="both"/>
      </w:pPr>
      <w:r>
        <w:rPr>
          <w:position w:val="-18"/>
        </w:rPr>
        <w:object w:dxaOrig="1383" w:dyaOrig="683">
          <v:shape id="_x0000_i1102" type="#_x0000_t75" style="width:65.4pt;height:30.6pt" o:ole="" filled="t">
            <v:fill color2="black"/>
            <v:imagedata r:id="rId105" o:title=""/>
          </v:shape>
          <o:OLEObject Type="Embed" ProgID="Equation.3" ShapeID="_x0000_i1102" DrawAspect="Content" ObjectID="_1644646301" r:id="rId106"/>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(3.35)</w:t>
      </w:r>
    </w:p>
    <w:p w:rsidR="00262C0E" w:rsidRDefault="00262C0E">
      <w:pPr>
        <w:spacing w:line="360" w:lineRule="auto"/>
        <w:ind w:firstLine="709"/>
        <w:jc w:val="both"/>
      </w:pPr>
      <w:r>
        <w:rPr>
          <w:position w:val="-21"/>
        </w:rPr>
        <w:object w:dxaOrig="903" w:dyaOrig="743">
          <v:shape id="_x0000_i1103" type="#_x0000_t75" style="width:41.4pt;height:33.6pt" o:ole="" filled="t">
            <v:fill color2="black"/>
            <v:imagedata r:id="rId107" o:title=""/>
          </v:shape>
          <o:OLEObject Type="Embed" ProgID="Equation.3" ShapeID="_x0000_i1103" DrawAspect="Content" ObjectID="_1644646302" r:id="rId108"/>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(3.36)</w:t>
      </w:r>
    </w:p>
    <w:p w:rsidR="00262C0E" w:rsidRDefault="00262C0E">
      <w:pPr>
        <w:spacing w:line="360" w:lineRule="auto"/>
        <w:ind w:firstLine="709"/>
        <w:jc w:val="both"/>
        <w:rPr>
          <w:sz w:val="28"/>
          <w:szCs w:val="28"/>
        </w:rPr>
      </w:pPr>
      <w:r>
        <w:rPr>
          <w:position w:val="-24"/>
        </w:rPr>
        <w:object w:dxaOrig="1503" w:dyaOrig="783">
          <v:shape id="_x0000_i1104" type="#_x0000_t75" style="width:1in;height:36pt" o:ole="" filled="t">
            <v:fill color2="black"/>
            <v:imagedata r:id="rId109" o:title=""/>
          </v:shape>
          <o:OLEObject Type="Embed" ProgID="Equation.3" ShapeID="_x0000_i1104" DrawAspect="Content" ObjectID="_1644646303" r:id="rId110"/>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(3.37)</w:t>
      </w:r>
    </w:p>
    <w:p w:rsidR="00262C0E" w:rsidRDefault="00262C0E">
      <w:pPr>
        <w:spacing w:line="360" w:lineRule="auto"/>
        <w:ind w:firstLine="709"/>
        <w:jc w:val="both"/>
        <w:rPr>
          <w:rFonts w:ascii="Symbol" w:hAnsi="Symbol"/>
          <w:sz w:val="28"/>
          <w:szCs w:val="28"/>
        </w:rPr>
      </w:pPr>
      <w:r>
        <w:rPr>
          <w:sz w:val="28"/>
          <w:szCs w:val="28"/>
        </w:rPr>
        <w:t xml:space="preserve">где </w:t>
      </w:r>
      <w:r>
        <w:rPr>
          <w:i/>
          <w:sz w:val="28"/>
          <w:szCs w:val="28"/>
        </w:rPr>
        <w:t>m</w:t>
      </w:r>
      <w:r>
        <w:rPr>
          <w:sz w:val="28"/>
          <w:szCs w:val="28"/>
        </w:rPr>
        <w:t xml:space="preserve"> - масса тела человека (допускается принимать равной 70 кг), кг;</w:t>
      </w:r>
    </w:p>
    <w:p w:rsidR="00262C0E" w:rsidRDefault="00262C0E">
      <w:pPr>
        <w:spacing w:line="360" w:lineRule="auto"/>
        <w:ind w:firstLine="709"/>
        <w:jc w:val="both"/>
        <w:rPr>
          <w:i/>
          <w:spacing w:val="-8"/>
          <w:sz w:val="28"/>
          <w:szCs w:val="28"/>
        </w:rPr>
      </w:pPr>
      <w:r>
        <w:rPr>
          <w:rFonts w:ascii="Symbol" w:hAnsi="Symbol"/>
          <w:sz w:val="28"/>
          <w:szCs w:val="28"/>
        </w:rPr>
        <w:t></w:t>
      </w:r>
      <w:r>
        <w:rPr>
          <w:i/>
          <w:sz w:val="28"/>
          <w:szCs w:val="28"/>
        </w:rPr>
        <w:t>P</w:t>
      </w:r>
      <w:r>
        <w:rPr>
          <w:sz w:val="28"/>
          <w:szCs w:val="28"/>
        </w:rPr>
        <w:t xml:space="preserve"> - избыточное давление волны давления</w:t>
      </w:r>
      <w:r>
        <w:rPr>
          <w:spacing w:val="-8"/>
          <w:sz w:val="28"/>
          <w:szCs w:val="28"/>
        </w:rPr>
        <w:t>, Па;</w:t>
      </w:r>
    </w:p>
    <w:p w:rsidR="00262C0E" w:rsidRDefault="00262C0E">
      <w:pPr>
        <w:spacing w:line="360" w:lineRule="auto"/>
        <w:ind w:firstLine="709"/>
        <w:jc w:val="both"/>
        <w:rPr>
          <w:i/>
          <w:spacing w:val="-8"/>
          <w:sz w:val="28"/>
          <w:szCs w:val="28"/>
        </w:rPr>
      </w:pPr>
      <w:r>
        <w:rPr>
          <w:i/>
          <w:spacing w:val="-8"/>
          <w:sz w:val="28"/>
          <w:szCs w:val="28"/>
        </w:rPr>
        <w:t>I</w:t>
      </w:r>
      <w:r>
        <w:rPr>
          <w:i/>
          <w:spacing w:val="-8"/>
          <w:sz w:val="28"/>
          <w:szCs w:val="28"/>
          <w:vertAlign w:val="superscript"/>
        </w:rPr>
        <w:t>+</w:t>
      </w:r>
      <w:r>
        <w:rPr>
          <w:spacing w:val="-8"/>
          <w:sz w:val="28"/>
          <w:szCs w:val="28"/>
        </w:rPr>
        <w:t xml:space="preserve"> - импульс волны давления, Па·с;</w:t>
      </w:r>
    </w:p>
    <w:p w:rsidR="00262C0E" w:rsidRDefault="00262C0E">
      <w:pPr>
        <w:spacing w:line="360" w:lineRule="auto"/>
        <w:ind w:firstLine="709"/>
        <w:jc w:val="both"/>
        <w:rPr>
          <w:sz w:val="28"/>
          <w:szCs w:val="28"/>
        </w:rPr>
      </w:pPr>
      <w:r>
        <w:rPr>
          <w:i/>
          <w:spacing w:val="-8"/>
          <w:sz w:val="28"/>
          <w:szCs w:val="28"/>
        </w:rPr>
        <w:t>P</w:t>
      </w:r>
      <w:r>
        <w:rPr>
          <w:spacing w:val="-8"/>
          <w:sz w:val="28"/>
          <w:szCs w:val="28"/>
          <w:vertAlign w:val="subscript"/>
        </w:rPr>
        <w:t>0</w:t>
      </w:r>
      <w:r>
        <w:rPr>
          <w:spacing w:val="-8"/>
          <w:sz w:val="28"/>
          <w:szCs w:val="28"/>
        </w:rPr>
        <w:t xml:space="preserve"> - атмосферное давление, Па. </w:t>
      </w:r>
    </w:p>
    <w:p w:rsidR="00262C0E" w:rsidRDefault="00262C0E">
      <w:pPr>
        <w:spacing w:line="360" w:lineRule="auto"/>
        <w:ind w:firstLine="709"/>
        <w:jc w:val="both"/>
        <w:rPr>
          <w:sz w:val="28"/>
          <w:szCs w:val="28"/>
        </w:rPr>
      </w:pPr>
      <w:r>
        <w:rPr>
          <w:sz w:val="28"/>
          <w:szCs w:val="28"/>
        </w:rPr>
        <w:t>Пробит-функции для разрушения зданий имеют вид:</w:t>
      </w:r>
    </w:p>
    <w:p w:rsidR="00262C0E" w:rsidRDefault="00262C0E">
      <w:pPr>
        <w:spacing w:line="360" w:lineRule="auto"/>
        <w:ind w:firstLine="709"/>
        <w:jc w:val="both"/>
        <w:rPr>
          <w:sz w:val="28"/>
          <w:szCs w:val="28"/>
        </w:rPr>
      </w:pPr>
    </w:p>
    <w:p w:rsidR="00262C0E" w:rsidRDefault="00262C0E">
      <w:pPr>
        <w:spacing w:line="360" w:lineRule="auto"/>
        <w:ind w:firstLine="709"/>
        <w:jc w:val="both"/>
      </w:pPr>
      <w:r>
        <w:rPr>
          <w:i/>
          <w:sz w:val="28"/>
          <w:szCs w:val="28"/>
        </w:rPr>
        <w:t>для тяжелых разрушений:</w:t>
      </w:r>
    </w:p>
    <w:p w:rsidR="00262C0E" w:rsidRDefault="00262C0E">
      <w:pPr>
        <w:spacing w:line="360" w:lineRule="auto"/>
        <w:ind w:firstLine="709"/>
        <w:jc w:val="both"/>
      </w:pPr>
      <w:r>
        <w:rPr>
          <w:position w:val="-3"/>
        </w:rPr>
        <w:object w:dxaOrig="2062" w:dyaOrig="383">
          <v:shape id="_x0000_i1105" type="#_x0000_t75" style="width:99.6pt;height:15.6pt" o:ole="" filled="t">
            <v:fill color2="black"/>
            <v:imagedata r:id="rId111" o:title=""/>
          </v:shape>
          <o:OLEObject Type="Embed" ProgID="Equation.3" ShapeID="_x0000_i1105" DrawAspect="Content" ObjectID="_1644646304" r:id="rId112"/>
        </w:objec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(3.38)</w:t>
      </w:r>
    </w:p>
    <w:p w:rsidR="00262C0E" w:rsidRDefault="00262C0E">
      <w:pPr>
        <w:spacing w:line="360" w:lineRule="auto"/>
        <w:ind w:firstLine="709"/>
        <w:jc w:val="both"/>
        <w:rPr>
          <w:i/>
          <w:sz w:val="28"/>
          <w:szCs w:val="28"/>
        </w:rPr>
      </w:pPr>
      <w:r>
        <w:rPr>
          <w:position w:val="-24"/>
        </w:rPr>
        <w:object w:dxaOrig="2763" w:dyaOrig="803">
          <v:shape id="_x0000_i1106" type="#_x0000_t75" style="width:135pt;height:36.6pt" o:ole="" filled="t">
            <v:fill color2="black"/>
            <v:imagedata r:id="rId113" o:title=""/>
          </v:shape>
          <o:OLEObject Type="Embed" ProgID="Equation.3" ShapeID="_x0000_i1106" DrawAspect="Content" ObjectID="_1644646305" r:id="rId114"/>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(3.39)</w:t>
      </w:r>
    </w:p>
    <w:p w:rsidR="00262C0E" w:rsidRDefault="00262C0E">
      <w:pPr>
        <w:spacing w:line="360" w:lineRule="auto"/>
        <w:ind w:firstLine="709"/>
        <w:jc w:val="both"/>
      </w:pPr>
      <w:r>
        <w:rPr>
          <w:i/>
          <w:sz w:val="28"/>
          <w:szCs w:val="28"/>
        </w:rPr>
        <w:t>для полного разрушения:</w:t>
      </w:r>
    </w:p>
    <w:p w:rsidR="00262C0E" w:rsidRDefault="00262C0E">
      <w:pPr>
        <w:spacing w:line="360" w:lineRule="auto"/>
        <w:ind w:firstLine="709"/>
        <w:jc w:val="both"/>
      </w:pPr>
      <w:r>
        <w:rPr>
          <w:position w:val="-3"/>
        </w:rPr>
        <w:object w:dxaOrig="2062" w:dyaOrig="383">
          <v:shape id="_x0000_i1107" type="#_x0000_t75" style="width:99.6pt;height:15.6pt" o:ole="" filled="t">
            <v:fill color2="black"/>
            <v:imagedata r:id="rId115" o:title=""/>
          </v:shape>
          <o:OLEObject Type="Embed" ProgID="Equation.3" ShapeID="_x0000_i1107" DrawAspect="Content" ObjectID="_1644646306" r:id="rId116"/>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(3.40)</w:t>
      </w:r>
    </w:p>
    <w:p w:rsidR="00262C0E" w:rsidRDefault="00262C0E">
      <w:pPr>
        <w:spacing w:line="360" w:lineRule="auto"/>
        <w:ind w:firstLine="709"/>
        <w:jc w:val="both"/>
        <w:rPr>
          <w:sz w:val="28"/>
          <w:szCs w:val="28"/>
        </w:rPr>
      </w:pPr>
      <w:r>
        <w:rPr>
          <w:position w:val="-24"/>
        </w:rPr>
        <w:object w:dxaOrig="2823" w:dyaOrig="803">
          <v:shape id="_x0000_i1108" type="#_x0000_t75" style="width:138pt;height:36.6pt" o:ole="" filled="t">
            <v:fill color2="black"/>
            <v:imagedata r:id="rId117" o:title=""/>
          </v:shape>
          <o:OLEObject Type="Embed" ProgID="Equation.3" ShapeID="_x0000_i1108" DrawAspect="Content" ObjectID="_1644646307" r:id="rId118"/>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(3.41)</w:t>
      </w:r>
    </w:p>
    <w:p w:rsidR="00262C0E" w:rsidRDefault="00262C0E">
      <w:pPr>
        <w:spacing w:line="360" w:lineRule="auto"/>
        <w:ind w:firstLine="709"/>
        <w:jc w:val="both"/>
        <w:rPr>
          <w:sz w:val="28"/>
          <w:szCs w:val="28"/>
          <w:u w:val="single"/>
        </w:rPr>
      </w:pPr>
      <w:r>
        <w:rPr>
          <w:sz w:val="28"/>
          <w:szCs w:val="28"/>
        </w:rPr>
        <w:t>При оценке условной вероятности поражения человека, находящегося в здании использовались пробит-функции, определяемые по формулам (3.38) - (3.41).</w:t>
      </w:r>
    </w:p>
    <w:p w:rsidR="00262C0E" w:rsidRDefault="00262C0E">
      <w:pPr>
        <w:spacing w:line="360" w:lineRule="auto"/>
        <w:jc w:val="center"/>
        <w:rPr>
          <w:sz w:val="28"/>
          <w:szCs w:val="28"/>
        </w:rPr>
      </w:pPr>
      <w:r>
        <w:rPr>
          <w:sz w:val="28"/>
          <w:szCs w:val="28"/>
          <w:u w:val="single"/>
        </w:rPr>
        <w:t>Критерии поражения тепловым излучением</w:t>
      </w:r>
    </w:p>
    <w:p w:rsidR="00262C0E" w:rsidRDefault="00262C0E">
      <w:pPr>
        <w:ind w:firstLine="709"/>
        <w:jc w:val="both"/>
        <w:rPr>
          <w:sz w:val="28"/>
          <w:szCs w:val="28"/>
        </w:rPr>
      </w:pPr>
    </w:p>
    <w:p w:rsidR="00262C0E" w:rsidRDefault="00262C0E">
      <w:pPr>
        <w:spacing w:line="360" w:lineRule="auto"/>
        <w:ind w:firstLine="709"/>
        <w:jc w:val="both"/>
        <w:rPr>
          <w:sz w:val="28"/>
          <w:szCs w:val="28"/>
        </w:rPr>
      </w:pPr>
      <w:r>
        <w:rPr>
          <w:sz w:val="28"/>
          <w:szCs w:val="28"/>
        </w:rPr>
        <w:t xml:space="preserve">При анализе воздействия теплового излучения рассматривались случаи импульсного и длительного воздействия. В первом случае критерием поражения является доза излучения </w:t>
      </w:r>
      <w:r>
        <w:rPr>
          <w:i/>
          <w:sz w:val="28"/>
          <w:szCs w:val="28"/>
        </w:rPr>
        <w:t>D</w:t>
      </w:r>
      <w:r>
        <w:rPr>
          <w:sz w:val="28"/>
          <w:szCs w:val="28"/>
        </w:rPr>
        <w:t xml:space="preserve">, во втором - критическая интенсивность теплового излучения </w:t>
      </w:r>
      <w:r>
        <w:rPr>
          <w:i/>
          <w:sz w:val="28"/>
          <w:szCs w:val="28"/>
        </w:rPr>
        <w:t>q</w:t>
      </w:r>
      <w:r>
        <w:rPr>
          <w:i/>
          <w:sz w:val="28"/>
          <w:szCs w:val="28"/>
          <w:vertAlign w:val="subscript"/>
        </w:rPr>
        <w:t>CR</w:t>
      </w:r>
      <w:r>
        <w:rPr>
          <w:sz w:val="28"/>
          <w:szCs w:val="28"/>
        </w:rPr>
        <w:t>.</w:t>
      </w:r>
    </w:p>
    <w:p w:rsidR="00262C0E" w:rsidRDefault="00262C0E">
      <w:pPr>
        <w:spacing w:line="360" w:lineRule="auto"/>
        <w:ind w:firstLine="709"/>
        <w:jc w:val="both"/>
        <w:rPr>
          <w:sz w:val="28"/>
          <w:szCs w:val="28"/>
        </w:rPr>
      </w:pPr>
      <w:r>
        <w:rPr>
          <w:sz w:val="28"/>
          <w:szCs w:val="28"/>
        </w:rPr>
        <w:t xml:space="preserve">Величины </w:t>
      </w:r>
      <w:r>
        <w:rPr>
          <w:i/>
          <w:sz w:val="28"/>
          <w:szCs w:val="28"/>
        </w:rPr>
        <w:t>q</w:t>
      </w:r>
      <w:r>
        <w:rPr>
          <w:i/>
          <w:sz w:val="28"/>
          <w:szCs w:val="28"/>
          <w:vertAlign w:val="subscript"/>
        </w:rPr>
        <w:t>CR</w:t>
      </w:r>
      <w:r>
        <w:rPr>
          <w:sz w:val="28"/>
          <w:szCs w:val="28"/>
        </w:rPr>
        <w:t xml:space="preserve"> для различных степеней поражения человека приведена в таблице 3.16</w:t>
      </w:r>
    </w:p>
    <w:p w:rsidR="00262C0E" w:rsidRDefault="00262C0E">
      <w:pPr>
        <w:spacing w:line="360" w:lineRule="auto"/>
        <w:ind w:firstLine="709"/>
        <w:jc w:val="both"/>
        <w:rPr>
          <w:sz w:val="28"/>
          <w:szCs w:val="28"/>
        </w:rPr>
      </w:pPr>
    </w:p>
    <w:p w:rsidR="00262C0E" w:rsidRPr="00262C0E" w:rsidRDefault="00262C0E">
      <w:pPr>
        <w:pStyle w:val="TableCaption"/>
        <w:spacing w:before="0" w:after="0"/>
        <w:ind w:firstLine="708"/>
        <w:jc w:val="left"/>
        <w:rPr>
          <w:lang w:val="ru-RU"/>
        </w:rPr>
      </w:pPr>
      <w:r>
        <w:rPr>
          <w:rFonts w:ascii="Times New Roman" w:hAnsi="Times New Roman"/>
          <w:b w:val="0"/>
          <w:sz w:val="28"/>
          <w:szCs w:val="28"/>
          <w:lang w:val="ru-RU"/>
        </w:rPr>
        <w:t>Таблица 3.16 – Величина критической интенсивности теплового излучения для различных степеней поражения человека</w:t>
      </w:r>
    </w:p>
    <w:tbl>
      <w:tblPr>
        <w:tblW w:w="0" w:type="auto"/>
        <w:tblInd w:w="56" w:type="dxa"/>
        <w:tblLayout w:type="fixed"/>
        <w:tblCellMar>
          <w:left w:w="40" w:type="dxa"/>
          <w:right w:w="40" w:type="dxa"/>
        </w:tblCellMar>
        <w:tblLook w:val="0000" w:firstRow="0" w:lastRow="0" w:firstColumn="0" w:lastColumn="0" w:noHBand="0" w:noVBand="0"/>
      </w:tblPr>
      <w:tblGrid>
        <w:gridCol w:w="6816"/>
        <w:gridCol w:w="2784"/>
      </w:tblGrid>
      <w:tr w:rsidR="00262C0E">
        <w:trPr>
          <w:tblHeader/>
        </w:trPr>
        <w:tc>
          <w:tcPr>
            <w:tcW w:w="6816" w:type="dxa"/>
            <w:tcBorders>
              <w:top w:val="single" w:sz="4" w:space="0" w:color="000000"/>
              <w:left w:val="single" w:sz="4" w:space="0" w:color="000000"/>
              <w:bottom w:val="none" w:sz="1" w:space="0" w:color="000000"/>
            </w:tcBorders>
            <w:shd w:val="clear" w:color="auto" w:fill="FFFFFF"/>
          </w:tcPr>
          <w:p w:rsidR="00262C0E" w:rsidRDefault="00262C0E">
            <w:pPr>
              <w:rPr>
                <w:sz w:val="28"/>
                <w:szCs w:val="28"/>
                <w:lang w:val="ru-RU"/>
              </w:rPr>
            </w:pPr>
            <w:r>
              <w:t>Степень поражения</w:t>
            </w:r>
          </w:p>
        </w:tc>
        <w:tc>
          <w:tcPr>
            <w:tcW w:w="2784" w:type="dxa"/>
            <w:tcBorders>
              <w:top w:val="single" w:sz="4" w:space="0" w:color="000000"/>
              <w:left w:val="single" w:sz="4" w:space="0" w:color="000000"/>
              <w:bottom w:val="none" w:sz="1" w:space="0" w:color="000000"/>
              <w:right w:val="single" w:sz="4" w:space="0" w:color="000000"/>
            </w:tcBorders>
            <w:shd w:val="clear" w:color="auto" w:fill="FFFFFF"/>
          </w:tcPr>
          <w:p w:rsidR="00262C0E" w:rsidRDefault="00262C0E">
            <w:pPr>
              <w:rPr>
                <w:vanish/>
                <w:color w:val="FFFFFF"/>
                <w:lang w:val="ru-RU"/>
              </w:rPr>
            </w:pPr>
            <w:r>
              <w:rPr>
                <w:sz w:val="28"/>
                <w:szCs w:val="28"/>
                <w:lang w:val="ru-RU"/>
              </w:rPr>
              <w:t>Интенсивность излучения, кВт/м</w:t>
            </w:r>
            <w:r>
              <w:rPr>
                <w:sz w:val="28"/>
                <w:szCs w:val="28"/>
                <w:vertAlign w:val="superscript"/>
                <w:lang w:val="ru-RU"/>
              </w:rPr>
              <w:t>2</w:t>
            </w:r>
          </w:p>
        </w:tc>
      </w:tr>
    </w:tbl>
    <w:p w:rsidR="00262C0E" w:rsidRDefault="00262C0E">
      <w:pPr>
        <w:pStyle w:val="a0"/>
      </w:pPr>
      <w:r>
        <w:rPr>
          <w:vanish/>
          <w:color w:val="FFFFFF"/>
          <w:lang w:val="ru-RU"/>
        </w:rPr>
        <w:t>скрытый текст</w:t>
      </w:r>
    </w:p>
    <w:tbl>
      <w:tblPr>
        <w:tblW w:w="0" w:type="auto"/>
        <w:tblInd w:w="56" w:type="dxa"/>
        <w:tblLayout w:type="fixed"/>
        <w:tblCellMar>
          <w:left w:w="40" w:type="dxa"/>
          <w:right w:w="40" w:type="dxa"/>
        </w:tblCellMar>
        <w:tblLook w:val="0000" w:firstRow="0" w:lastRow="0" w:firstColumn="0" w:lastColumn="0" w:noHBand="0" w:noVBand="0"/>
      </w:tblPr>
      <w:tblGrid>
        <w:gridCol w:w="6816"/>
        <w:gridCol w:w="2784"/>
      </w:tblGrid>
      <w:tr w:rsidR="00262C0E">
        <w:trPr>
          <w:cantSplit/>
          <w:tblHeader/>
        </w:trPr>
        <w:tc>
          <w:tcPr>
            <w:tcW w:w="6816" w:type="dxa"/>
            <w:tcBorders>
              <w:top w:val="single" w:sz="4" w:space="0" w:color="000000"/>
              <w:left w:val="single" w:sz="4" w:space="0" w:color="000000"/>
              <w:bottom w:val="single" w:sz="4" w:space="0" w:color="000000"/>
            </w:tcBorders>
            <w:shd w:val="clear" w:color="auto" w:fill="FFFFFF"/>
          </w:tcPr>
          <w:p w:rsidR="00262C0E" w:rsidRDefault="00262C0E">
            <w:pPr>
              <w:rPr>
                <w:rFonts w:eastAsia="Arial"/>
                <w:sz w:val="28"/>
                <w:szCs w:val="28"/>
                <w:lang w:val="ru-RU" w:eastAsia="ru-RU"/>
              </w:rPr>
            </w:pPr>
            <w:r>
              <w:t>1</w:t>
            </w:r>
          </w:p>
        </w:tc>
        <w:tc>
          <w:tcPr>
            <w:tcW w:w="2784" w:type="dxa"/>
            <w:tcBorders>
              <w:top w:val="single" w:sz="4" w:space="0" w:color="000000"/>
              <w:left w:val="single" w:sz="4" w:space="0" w:color="000000"/>
              <w:bottom w:val="single" w:sz="4" w:space="0" w:color="000000"/>
              <w:right w:val="single" w:sz="4" w:space="0" w:color="000000"/>
            </w:tcBorders>
            <w:shd w:val="clear" w:color="auto" w:fill="FFFFFF"/>
          </w:tcPr>
          <w:p w:rsidR="00262C0E" w:rsidRDefault="00262C0E">
            <w:pPr>
              <w:pStyle w:val="TableText"/>
              <w:snapToGrid w:val="0"/>
              <w:spacing w:before="0" w:after="0"/>
              <w:ind w:left="140"/>
              <w:jc w:val="center"/>
              <w:rPr>
                <w:rFonts w:ascii="Times New Roman" w:hAnsi="Times New Roman"/>
                <w:sz w:val="28"/>
                <w:szCs w:val="28"/>
                <w:lang w:eastAsia="ru-RU"/>
              </w:rPr>
            </w:pPr>
            <w:r>
              <w:rPr>
                <w:rFonts w:ascii="Times New Roman" w:hAnsi="Times New Roman"/>
                <w:sz w:val="28"/>
                <w:szCs w:val="28"/>
                <w:lang w:eastAsia="ru-RU"/>
              </w:rPr>
              <w:t>2</w:t>
            </w:r>
          </w:p>
        </w:tc>
      </w:tr>
      <w:tr w:rsidR="00262C0E">
        <w:trPr>
          <w:cantSplit/>
        </w:trPr>
        <w:tc>
          <w:tcPr>
            <w:tcW w:w="6816"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ind w:left="140"/>
              <w:rPr>
                <w:rFonts w:ascii="Times New Roman" w:hAnsi="Times New Roman"/>
                <w:sz w:val="28"/>
                <w:szCs w:val="28"/>
                <w:lang w:eastAsia="ru-RU"/>
              </w:rPr>
            </w:pPr>
            <w:r>
              <w:rPr>
                <w:rFonts w:ascii="Times New Roman" w:hAnsi="Times New Roman"/>
                <w:sz w:val="28"/>
                <w:szCs w:val="28"/>
                <w:lang w:eastAsia="ru-RU"/>
              </w:rPr>
              <w:t>Без негативных последствий в течение длительного времени</w:t>
            </w:r>
          </w:p>
        </w:tc>
        <w:tc>
          <w:tcPr>
            <w:tcW w:w="2784"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1,4</w:t>
            </w:r>
          </w:p>
        </w:tc>
      </w:tr>
      <w:tr w:rsidR="00262C0E">
        <w:trPr>
          <w:cantSplit/>
          <w:trHeight w:val="409"/>
        </w:trPr>
        <w:tc>
          <w:tcPr>
            <w:tcW w:w="6816"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ind w:left="140"/>
              <w:rPr>
                <w:rFonts w:ascii="Times New Roman" w:hAnsi="Times New Roman"/>
                <w:sz w:val="28"/>
                <w:szCs w:val="28"/>
                <w:lang w:eastAsia="ru-RU"/>
              </w:rPr>
            </w:pPr>
            <w:r>
              <w:rPr>
                <w:rFonts w:ascii="Times New Roman" w:hAnsi="Times New Roman"/>
                <w:sz w:val="28"/>
                <w:szCs w:val="28"/>
                <w:lang w:eastAsia="ru-RU"/>
              </w:rPr>
              <w:t>Безопасно для человека в брезентовой одежде</w:t>
            </w:r>
          </w:p>
        </w:tc>
        <w:tc>
          <w:tcPr>
            <w:tcW w:w="2784" w:type="dxa"/>
            <w:tcBorders>
              <w:top w:val="single" w:sz="4" w:space="0" w:color="000000"/>
              <w:left w:val="single" w:sz="4" w:space="0" w:color="000000"/>
              <w:bottom w:val="single" w:sz="4" w:space="0" w:color="000000"/>
              <w:right w:val="single" w:sz="4" w:space="0" w:color="000000"/>
            </w:tcBorders>
            <w:shd w:val="clear" w:color="auto" w:fill="auto"/>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4,2</w:t>
            </w:r>
          </w:p>
        </w:tc>
      </w:tr>
      <w:tr w:rsidR="00262C0E">
        <w:trPr>
          <w:cantSplit/>
          <w:trHeight w:val="1098"/>
        </w:trPr>
        <w:tc>
          <w:tcPr>
            <w:tcW w:w="6816"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ind w:left="140"/>
              <w:rPr>
                <w:rFonts w:ascii="Times New Roman" w:hAnsi="Times New Roman"/>
                <w:sz w:val="28"/>
                <w:szCs w:val="28"/>
                <w:lang w:eastAsia="ru-RU"/>
              </w:rPr>
            </w:pPr>
            <w:r>
              <w:rPr>
                <w:rFonts w:ascii="Times New Roman" w:hAnsi="Times New Roman"/>
                <w:sz w:val="28"/>
                <w:szCs w:val="28"/>
                <w:lang w:eastAsia="ru-RU"/>
              </w:rPr>
              <w:t>Непереносимая боль через 20-30 с</w:t>
            </w:r>
          </w:p>
          <w:p w:rsidR="00262C0E" w:rsidRDefault="00262C0E">
            <w:pPr>
              <w:pStyle w:val="TableText"/>
              <w:spacing w:before="0" w:after="0"/>
              <w:ind w:left="140"/>
              <w:rPr>
                <w:rFonts w:ascii="Times New Roman" w:hAnsi="Times New Roman"/>
                <w:sz w:val="28"/>
                <w:szCs w:val="28"/>
                <w:lang w:eastAsia="ru-RU"/>
              </w:rPr>
            </w:pPr>
            <w:r>
              <w:rPr>
                <w:rFonts w:ascii="Times New Roman" w:hAnsi="Times New Roman"/>
                <w:sz w:val="28"/>
                <w:szCs w:val="28"/>
                <w:lang w:eastAsia="ru-RU"/>
              </w:rPr>
              <w:t>Ожог 1 степени через 15-20 с</w:t>
            </w:r>
          </w:p>
          <w:p w:rsidR="00262C0E" w:rsidRDefault="00262C0E">
            <w:pPr>
              <w:pStyle w:val="TableText"/>
              <w:spacing w:before="0" w:after="0"/>
              <w:ind w:left="140"/>
              <w:rPr>
                <w:rFonts w:ascii="Times New Roman" w:hAnsi="Times New Roman"/>
                <w:sz w:val="28"/>
                <w:szCs w:val="28"/>
                <w:lang w:eastAsia="ru-RU"/>
              </w:rPr>
            </w:pPr>
            <w:r>
              <w:rPr>
                <w:rFonts w:ascii="Times New Roman" w:hAnsi="Times New Roman"/>
                <w:sz w:val="28"/>
                <w:szCs w:val="28"/>
                <w:lang w:eastAsia="ru-RU"/>
              </w:rPr>
              <w:t>Ожог 2 степени через 30-40 с</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pStyle w:val="TableText"/>
              <w:snapToGrid w:val="0"/>
              <w:spacing w:before="0" w:after="0"/>
              <w:jc w:val="center"/>
              <w:rPr>
                <w:rFonts w:ascii="Times New Roman" w:hAnsi="Times New Roman"/>
                <w:sz w:val="28"/>
                <w:szCs w:val="28"/>
                <w:lang w:eastAsia="ru-RU"/>
              </w:rPr>
            </w:pPr>
            <w:r>
              <w:rPr>
                <w:rFonts w:ascii="Times New Roman" w:hAnsi="Times New Roman"/>
                <w:sz w:val="28"/>
                <w:szCs w:val="28"/>
                <w:lang w:eastAsia="ru-RU"/>
              </w:rPr>
              <w:t>7,0</w:t>
            </w:r>
          </w:p>
        </w:tc>
      </w:tr>
      <w:tr w:rsidR="00262C0E">
        <w:trPr>
          <w:cantSplit/>
          <w:trHeight w:val="1098"/>
        </w:trPr>
        <w:tc>
          <w:tcPr>
            <w:tcW w:w="6816" w:type="dxa"/>
            <w:tcBorders>
              <w:top w:val="single" w:sz="4" w:space="0" w:color="000000"/>
              <w:left w:val="single" w:sz="4" w:space="0" w:color="000000"/>
              <w:bottom w:val="single" w:sz="4" w:space="0" w:color="000000"/>
            </w:tcBorders>
            <w:shd w:val="clear" w:color="auto" w:fill="auto"/>
          </w:tcPr>
          <w:p w:rsidR="00262C0E" w:rsidRDefault="00262C0E">
            <w:pPr>
              <w:pStyle w:val="TableText"/>
              <w:snapToGrid w:val="0"/>
              <w:spacing w:before="0" w:after="0"/>
              <w:ind w:left="140"/>
              <w:rPr>
                <w:rFonts w:ascii="Times New Roman" w:hAnsi="Times New Roman"/>
                <w:sz w:val="28"/>
                <w:szCs w:val="28"/>
                <w:lang w:eastAsia="ru-RU"/>
              </w:rPr>
            </w:pPr>
            <w:r>
              <w:rPr>
                <w:rFonts w:ascii="Times New Roman" w:hAnsi="Times New Roman"/>
                <w:sz w:val="28"/>
                <w:szCs w:val="28"/>
                <w:lang w:eastAsia="ru-RU"/>
              </w:rPr>
              <w:t>Непереносимая боль через 3-5 с</w:t>
            </w:r>
          </w:p>
          <w:p w:rsidR="00262C0E" w:rsidRDefault="00262C0E">
            <w:pPr>
              <w:pStyle w:val="TableText"/>
              <w:spacing w:before="0" w:after="0"/>
              <w:ind w:left="140"/>
              <w:rPr>
                <w:rFonts w:ascii="Times New Roman" w:hAnsi="Times New Roman"/>
                <w:sz w:val="28"/>
                <w:szCs w:val="28"/>
                <w:lang w:eastAsia="ru-RU"/>
              </w:rPr>
            </w:pPr>
            <w:r>
              <w:rPr>
                <w:rFonts w:ascii="Times New Roman" w:hAnsi="Times New Roman"/>
                <w:sz w:val="28"/>
                <w:szCs w:val="28"/>
                <w:lang w:eastAsia="ru-RU"/>
              </w:rPr>
              <w:t>Ожог 1 степени через 6-8 с</w:t>
            </w:r>
          </w:p>
          <w:p w:rsidR="00262C0E" w:rsidRDefault="00262C0E">
            <w:pPr>
              <w:pStyle w:val="TableText"/>
              <w:spacing w:before="0" w:after="0"/>
              <w:ind w:left="140"/>
              <w:rPr>
                <w:rFonts w:ascii="Times New Roman" w:hAnsi="Times New Roman"/>
                <w:sz w:val="28"/>
                <w:szCs w:val="28"/>
                <w:lang w:eastAsia="ru-RU"/>
              </w:rPr>
            </w:pPr>
            <w:r>
              <w:rPr>
                <w:rFonts w:ascii="Times New Roman" w:hAnsi="Times New Roman"/>
                <w:sz w:val="28"/>
                <w:szCs w:val="28"/>
                <w:lang w:eastAsia="ru-RU"/>
              </w:rPr>
              <w:t>Ожог 2 степени через 12-16 с</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pStyle w:val="TableText"/>
              <w:snapToGrid w:val="0"/>
              <w:spacing w:before="0" w:after="0"/>
              <w:jc w:val="center"/>
              <w:rPr>
                <w:sz w:val="28"/>
                <w:szCs w:val="28"/>
              </w:rPr>
            </w:pPr>
            <w:r>
              <w:rPr>
                <w:rFonts w:ascii="Times New Roman" w:hAnsi="Times New Roman"/>
                <w:sz w:val="28"/>
                <w:szCs w:val="28"/>
                <w:lang w:eastAsia="ru-RU"/>
              </w:rPr>
              <w:t>10,5</w:t>
            </w:r>
          </w:p>
        </w:tc>
      </w:tr>
    </w:tbl>
    <w:p w:rsidR="00262C0E" w:rsidRDefault="00262C0E">
      <w:pPr>
        <w:spacing w:line="360" w:lineRule="auto"/>
        <w:ind w:firstLine="720"/>
        <w:jc w:val="both"/>
        <w:rPr>
          <w:sz w:val="28"/>
          <w:szCs w:val="28"/>
        </w:rPr>
      </w:pPr>
    </w:p>
    <w:p w:rsidR="00262C0E" w:rsidRDefault="00262C0E">
      <w:pPr>
        <w:spacing w:line="360" w:lineRule="auto"/>
        <w:ind w:firstLine="709"/>
        <w:jc w:val="both"/>
        <w:rPr>
          <w:sz w:val="28"/>
          <w:szCs w:val="28"/>
        </w:rPr>
      </w:pPr>
      <w:r>
        <w:rPr>
          <w:sz w:val="28"/>
          <w:szCs w:val="28"/>
        </w:rPr>
        <w:t>Для поражения человека тепловым излучением величина пробит-функции описывается формулой:</w:t>
      </w:r>
    </w:p>
    <w:p w:rsidR="00262C0E" w:rsidRDefault="00262C0E">
      <w:pPr>
        <w:spacing w:line="360" w:lineRule="auto"/>
        <w:ind w:firstLine="709"/>
        <w:jc w:val="both"/>
        <w:rPr>
          <w:sz w:val="28"/>
          <w:szCs w:val="28"/>
        </w:rPr>
      </w:pPr>
    </w:p>
    <w:p w:rsidR="00262C0E" w:rsidRDefault="00262C0E">
      <w:pPr>
        <w:spacing w:line="360" w:lineRule="auto"/>
        <w:ind w:firstLine="709"/>
        <w:jc w:val="both"/>
        <w:rPr>
          <w:sz w:val="28"/>
          <w:szCs w:val="28"/>
        </w:rPr>
      </w:pPr>
      <w:r>
        <w:rPr>
          <w:position w:val="-6"/>
        </w:rPr>
        <w:object w:dxaOrig="2843" w:dyaOrig="423">
          <v:shape id="_x0000_i1109" type="#_x0000_t75" style="width:138.6pt;height:18pt" o:ole="" filled="t">
            <v:fill color2="black"/>
            <v:imagedata r:id="rId119" o:title=""/>
          </v:shape>
          <o:OLEObject Type="Embed" ProgID="Equation.3" ShapeID="_x0000_i1109" DrawAspect="Content" ObjectID="_1644646308" r:id="rId120"/>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(3.42)</w:t>
      </w:r>
    </w:p>
    <w:p w:rsidR="00262C0E" w:rsidRDefault="00262C0E">
      <w:pPr>
        <w:spacing w:line="360" w:lineRule="auto"/>
        <w:ind w:firstLine="709"/>
        <w:jc w:val="both"/>
        <w:rPr>
          <w:sz w:val="28"/>
          <w:szCs w:val="28"/>
        </w:rPr>
      </w:pPr>
    </w:p>
    <w:p w:rsidR="00262C0E" w:rsidRPr="00262C0E" w:rsidRDefault="00262C0E">
      <w:pPr>
        <w:spacing w:line="360" w:lineRule="auto"/>
        <w:ind w:firstLine="709"/>
        <w:jc w:val="both"/>
        <w:rPr>
          <w:i/>
          <w:sz w:val="28"/>
          <w:szCs w:val="28"/>
          <w:lang w:val="ru-RU"/>
        </w:rPr>
      </w:pPr>
      <w:r>
        <w:rPr>
          <w:sz w:val="28"/>
          <w:szCs w:val="28"/>
        </w:rPr>
        <w:t xml:space="preserve">где </w:t>
      </w:r>
      <w:r>
        <w:rPr>
          <w:i/>
          <w:sz w:val="28"/>
          <w:szCs w:val="28"/>
          <w:lang w:val="en-US"/>
        </w:rPr>
        <w:t>t</w:t>
      </w:r>
      <w:r>
        <w:rPr>
          <w:sz w:val="28"/>
          <w:szCs w:val="28"/>
        </w:rPr>
        <w:t xml:space="preserve"> - эффективное время экспозиции, с;</w:t>
      </w:r>
    </w:p>
    <w:p w:rsidR="00262C0E" w:rsidRDefault="00262C0E">
      <w:pPr>
        <w:spacing w:line="360" w:lineRule="auto"/>
        <w:ind w:firstLine="709"/>
        <w:jc w:val="both"/>
        <w:rPr>
          <w:sz w:val="28"/>
          <w:szCs w:val="28"/>
        </w:rPr>
      </w:pPr>
      <w:r>
        <w:rPr>
          <w:i/>
          <w:sz w:val="28"/>
          <w:szCs w:val="28"/>
          <w:lang w:val="en-US"/>
        </w:rPr>
        <w:t>q</w:t>
      </w:r>
      <w:r>
        <w:rPr>
          <w:sz w:val="28"/>
          <w:szCs w:val="28"/>
        </w:rPr>
        <w:t xml:space="preserve"> - интенсивность теплового излучения, кВт/м</w:t>
      </w:r>
      <w:r>
        <w:rPr>
          <w:sz w:val="28"/>
          <w:szCs w:val="28"/>
          <w:vertAlign w:val="superscript"/>
        </w:rPr>
        <w:t>2</w:t>
      </w:r>
      <w:r>
        <w:rPr>
          <w:sz w:val="28"/>
          <w:szCs w:val="28"/>
        </w:rPr>
        <w:t>.</w:t>
      </w:r>
    </w:p>
    <w:p w:rsidR="00262C0E" w:rsidRDefault="00262C0E">
      <w:pPr>
        <w:spacing w:line="360" w:lineRule="auto"/>
        <w:ind w:firstLine="709"/>
        <w:jc w:val="both"/>
        <w:rPr>
          <w:sz w:val="28"/>
          <w:szCs w:val="28"/>
        </w:rPr>
      </w:pPr>
      <w:r>
        <w:rPr>
          <w:sz w:val="28"/>
          <w:szCs w:val="28"/>
        </w:rPr>
        <w:t xml:space="preserve">Величина эффективного времени экспозиции </w:t>
      </w:r>
      <w:r>
        <w:rPr>
          <w:i/>
          <w:sz w:val="28"/>
          <w:szCs w:val="28"/>
        </w:rPr>
        <w:t>t</w:t>
      </w:r>
      <w:r>
        <w:rPr>
          <w:sz w:val="28"/>
          <w:szCs w:val="28"/>
        </w:rPr>
        <w:t xml:space="preserve"> определяется по формулам:</w:t>
      </w:r>
    </w:p>
    <w:p w:rsidR="00262C0E" w:rsidRDefault="00262C0E">
      <w:pPr>
        <w:spacing w:line="360" w:lineRule="auto"/>
        <w:ind w:firstLine="709"/>
        <w:jc w:val="both"/>
      </w:pPr>
      <w:r>
        <w:rPr>
          <w:sz w:val="28"/>
          <w:szCs w:val="28"/>
        </w:rPr>
        <w:t>для огненного шара:</w:t>
      </w:r>
    </w:p>
    <w:p w:rsidR="00262C0E" w:rsidRDefault="00262C0E">
      <w:pPr>
        <w:spacing w:line="360" w:lineRule="auto"/>
        <w:ind w:firstLine="709"/>
        <w:jc w:val="both"/>
        <w:rPr>
          <w:sz w:val="28"/>
          <w:szCs w:val="28"/>
        </w:rPr>
      </w:pPr>
      <w:r>
        <w:rPr>
          <w:position w:val="-6"/>
        </w:rPr>
        <w:object w:dxaOrig="1523" w:dyaOrig="423">
          <v:shape id="_x0000_i1110" type="#_x0000_t75" style="width:72.6pt;height:18pt" o:ole="" filled="t">
            <v:fill color2="black"/>
            <v:imagedata r:id="rId121" o:title=""/>
          </v:shape>
          <o:OLEObject Type="Embed" ProgID="Equation.3" ShapeID="_x0000_i1110" DrawAspect="Content" ObjectID="_1644646309" r:id="rId122"/>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(3.43)</w:t>
      </w:r>
    </w:p>
    <w:p w:rsidR="00262C0E" w:rsidRDefault="00262C0E">
      <w:pPr>
        <w:spacing w:line="360" w:lineRule="auto"/>
        <w:ind w:firstLine="709"/>
        <w:jc w:val="both"/>
      </w:pPr>
      <w:r>
        <w:rPr>
          <w:sz w:val="28"/>
          <w:szCs w:val="28"/>
        </w:rPr>
        <w:t>для пожара пролива:</w:t>
      </w:r>
    </w:p>
    <w:p w:rsidR="00262C0E" w:rsidRDefault="00262C0E">
      <w:pPr>
        <w:spacing w:line="360" w:lineRule="auto"/>
        <w:ind w:firstLine="709"/>
        <w:jc w:val="both"/>
        <w:rPr>
          <w:sz w:val="28"/>
          <w:szCs w:val="28"/>
        </w:rPr>
      </w:pPr>
      <w:r>
        <w:rPr>
          <w:position w:val="-18"/>
        </w:rPr>
        <w:object w:dxaOrig="1043" w:dyaOrig="683">
          <v:shape id="_x0000_i1111" type="#_x0000_t75" style="width:48.6pt;height:30.6pt" o:ole="" filled="t">
            <v:fill color2="black"/>
            <v:imagedata r:id="rId123" o:title=""/>
          </v:shape>
          <o:OLEObject Type="Embed" ProgID="Equation.3" ShapeID="_x0000_i1111" DrawAspect="Content" ObjectID="_1644646310" r:id="rId124"/>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(3.44)</w:t>
      </w:r>
    </w:p>
    <w:p w:rsidR="00262C0E" w:rsidRDefault="00262C0E">
      <w:pPr>
        <w:spacing w:line="360" w:lineRule="auto"/>
        <w:ind w:firstLine="709"/>
        <w:jc w:val="both"/>
        <w:rPr>
          <w:sz w:val="28"/>
          <w:szCs w:val="28"/>
        </w:rPr>
      </w:pPr>
      <w:r>
        <w:rPr>
          <w:sz w:val="28"/>
          <w:szCs w:val="28"/>
        </w:rPr>
        <w:t xml:space="preserve">где </w:t>
      </w:r>
      <w:r>
        <w:rPr>
          <w:i/>
          <w:sz w:val="28"/>
          <w:szCs w:val="28"/>
        </w:rPr>
        <w:t>m</w:t>
      </w:r>
      <w:r>
        <w:rPr>
          <w:sz w:val="28"/>
          <w:szCs w:val="28"/>
        </w:rPr>
        <w:t xml:space="preserve"> - масса горючего вещества, участвующего в образовании огненного шара, кг;</w:t>
      </w:r>
    </w:p>
    <w:p w:rsidR="00262C0E" w:rsidRDefault="00262C0E">
      <w:pPr>
        <w:spacing w:line="360" w:lineRule="auto"/>
        <w:ind w:firstLine="709"/>
        <w:jc w:val="both"/>
        <w:rPr>
          <w:i/>
          <w:sz w:val="28"/>
          <w:szCs w:val="28"/>
        </w:rPr>
      </w:pPr>
      <w:r>
        <w:rPr>
          <w:sz w:val="28"/>
          <w:szCs w:val="28"/>
        </w:rPr>
        <w:t>t</w:t>
      </w:r>
      <w:r>
        <w:rPr>
          <w:sz w:val="28"/>
          <w:szCs w:val="28"/>
          <w:vertAlign w:val="subscript"/>
        </w:rPr>
        <w:t>0</w:t>
      </w:r>
      <w:r>
        <w:rPr>
          <w:sz w:val="28"/>
          <w:szCs w:val="28"/>
        </w:rPr>
        <w:t xml:space="preserve"> - характерное время, за которое человек обнаруживает пожар и принимает решение о своих дальнейших действиях, с (может быть принято равным 5);</w:t>
      </w:r>
    </w:p>
    <w:p w:rsidR="00262C0E" w:rsidRDefault="00262C0E">
      <w:pPr>
        <w:spacing w:line="360" w:lineRule="auto"/>
        <w:ind w:firstLine="709"/>
        <w:jc w:val="both"/>
        <w:rPr>
          <w:i/>
          <w:sz w:val="28"/>
          <w:szCs w:val="28"/>
        </w:rPr>
      </w:pPr>
      <w:r>
        <w:rPr>
          <w:i/>
          <w:sz w:val="28"/>
          <w:szCs w:val="28"/>
        </w:rPr>
        <w:t>х</w:t>
      </w:r>
      <w:r>
        <w:rPr>
          <w:sz w:val="28"/>
          <w:szCs w:val="28"/>
        </w:rPr>
        <w:t xml:space="preserve"> - расстояние от места расположения человека до безопасной зоны (зона, где интенсивность теплового излучения меньше 4 кВт/м</w:t>
      </w:r>
      <w:r>
        <w:rPr>
          <w:sz w:val="28"/>
          <w:szCs w:val="28"/>
          <w:vertAlign w:val="superscript"/>
        </w:rPr>
        <w:t>2</w:t>
      </w:r>
      <w:r>
        <w:rPr>
          <w:sz w:val="28"/>
          <w:szCs w:val="28"/>
        </w:rPr>
        <w:t>);</w:t>
      </w:r>
    </w:p>
    <w:p w:rsidR="00262C0E" w:rsidRDefault="00262C0E">
      <w:pPr>
        <w:spacing w:line="360" w:lineRule="auto"/>
        <w:ind w:firstLine="709"/>
        <w:jc w:val="both"/>
        <w:rPr>
          <w:sz w:val="28"/>
          <w:szCs w:val="28"/>
        </w:rPr>
      </w:pPr>
      <w:r>
        <w:rPr>
          <w:i/>
          <w:sz w:val="28"/>
          <w:szCs w:val="28"/>
        </w:rPr>
        <w:t>u</w:t>
      </w:r>
      <w:r>
        <w:rPr>
          <w:sz w:val="28"/>
          <w:szCs w:val="28"/>
        </w:rPr>
        <w:t xml:space="preserve"> - средняя скорость движения человека к безопасной зоне, м/с (принимается равной 5 м/с).</w:t>
      </w:r>
    </w:p>
    <w:p w:rsidR="00262C0E" w:rsidRDefault="00262C0E">
      <w:pPr>
        <w:spacing w:line="360" w:lineRule="auto"/>
        <w:ind w:firstLine="709"/>
        <w:jc w:val="both"/>
        <w:rPr>
          <w:sz w:val="28"/>
          <w:szCs w:val="28"/>
        </w:rPr>
      </w:pPr>
      <w:r>
        <w:rPr>
          <w:sz w:val="28"/>
          <w:szCs w:val="28"/>
        </w:rPr>
        <w:t>Условная вероятность поражения человека, попавшего в зону непосредственного воздействия пламени пожара пролива или факела, принята равной 1.</w:t>
      </w:r>
    </w:p>
    <w:p w:rsidR="00262C0E" w:rsidRDefault="00262C0E">
      <w:pPr>
        <w:spacing w:line="360" w:lineRule="auto"/>
        <w:ind w:firstLine="709"/>
        <w:jc w:val="both"/>
        <w:rPr>
          <w:szCs w:val="28"/>
        </w:rPr>
      </w:pPr>
      <w:r>
        <w:rPr>
          <w:sz w:val="28"/>
          <w:szCs w:val="28"/>
        </w:rPr>
        <w:t>Для пожара-вспышки принималось, что условная вероятность поражения человека, попавшего в зону воздействия высокотемпературными продуктами сгорания газопаровоздушного облака, равна 1, за пределами этой зоны условная вероятность поражения человека принимается равной 0.</w:t>
      </w:r>
    </w:p>
    <w:p w:rsidR="00262C0E" w:rsidRDefault="00262C0E">
      <w:pPr>
        <w:pStyle w:val="ab"/>
        <w:spacing w:line="360" w:lineRule="auto"/>
        <w:ind w:left="0" w:firstLine="709"/>
        <w:rPr>
          <w:szCs w:val="28"/>
        </w:rPr>
      </w:pPr>
      <w:bookmarkStart w:id="90" w:name="BmPeopleDamageTableNumbers"/>
      <w:r>
        <w:rPr>
          <w:szCs w:val="28"/>
        </w:rPr>
        <w:t xml:space="preserve">Результаты расчета полей опасных факторов пожара, определяющих зону условного поражения человека с вероятностью, превышающей 0,01 (1%) представлены в </w:t>
      </w:r>
      <w:bookmarkStart w:id="91" w:name="BmPeopleDamageTables"/>
      <w:r>
        <w:rPr>
          <w:szCs w:val="28"/>
        </w:rPr>
        <w:t>таблицах</w:t>
      </w:r>
      <w:bookmarkEnd w:id="91"/>
      <w:r>
        <w:rPr>
          <w:szCs w:val="28"/>
        </w:rPr>
        <w:t xml:space="preserve"> 3.</w:t>
      </w:r>
      <w:r>
        <w:rPr>
          <w:color w:val="000000"/>
          <w:szCs w:val="28"/>
        </w:rPr>
        <w:t>17</w:t>
      </w:r>
      <w:bookmarkStart w:id="92" w:name="BmPeopleDamageToTable"/>
      <w:r>
        <w:rPr>
          <w:szCs w:val="28"/>
        </w:rPr>
        <w:t>-3.</w:t>
      </w:r>
      <w:bookmarkEnd w:id="92"/>
      <w:r>
        <w:rPr>
          <w:szCs w:val="28"/>
        </w:rPr>
        <w:t>20.</w:t>
      </w:r>
    </w:p>
    <w:bookmarkEnd w:id="90"/>
    <w:p w:rsidR="00262C0E" w:rsidRDefault="00262C0E">
      <w:pPr>
        <w:pStyle w:val="ab"/>
        <w:spacing w:line="360" w:lineRule="auto"/>
        <w:ind w:left="0" w:firstLine="709"/>
        <w:rPr>
          <w:szCs w:val="28"/>
        </w:rPr>
      </w:pPr>
      <w:r>
        <w:rPr>
          <w:szCs w:val="28"/>
        </w:rPr>
        <w:t>Определение числа людей, попавших в зону поражения опасными факторами пожара, взрыва определялось путем сопоставления полей опасных факторов пожара изображенных на схемах в Приложении А (рис.А.</w:t>
      </w:r>
      <w:r w:rsidRPr="00262C0E">
        <w:rPr>
          <w:szCs w:val="28"/>
          <w:lang w:val="ru-RU"/>
        </w:rPr>
        <w:t>1</w:t>
      </w:r>
      <w:r>
        <w:rPr>
          <w:szCs w:val="28"/>
        </w:rPr>
        <w:t>-А.9) с местами возможного нахождения работников на территории Объекта.</w:t>
      </w:r>
    </w:p>
    <w:p w:rsidR="00262C0E" w:rsidRDefault="00262C0E">
      <w:pPr>
        <w:pStyle w:val="ab"/>
        <w:ind w:left="0" w:firstLine="709"/>
        <w:rPr>
          <w:szCs w:val="28"/>
        </w:rPr>
      </w:pPr>
    </w:p>
    <w:p w:rsidR="00262C0E" w:rsidRDefault="00262C0E">
      <w:pPr>
        <w:rPr>
          <w:color w:val="000000"/>
        </w:rPr>
      </w:pPr>
      <w:bookmarkStart w:id="93" w:name="BmPeopleDamageTankLiquid"/>
      <w:bookmarkStart w:id="94" w:name="BmPeopleDamageTankLiquid111"/>
      <w:bookmarkStart w:id="95" w:name="BmPeopleDamageTankLiquidShort"/>
      <w:bookmarkEnd w:id="93"/>
      <w:bookmarkEnd w:id="94"/>
    </w:p>
    <w:p w:rsidR="00262C0E" w:rsidRDefault="00262C0E">
      <w:pPr>
        <w:sectPr w:rsidR="00262C0E">
          <w:pgSz w:w="11906" w:h="16838"/>
          <w:pgMar w:top="1134" w:right="1134" w:bottom="1134" w:left="1134" w:header="720" w:footer="720" w:gutter="0"/>
          <w:cols w:space="720"/>
        </w:sectPr>
      </w:pPr>
    </w:p>
    <w:p w:rsidR="00262C0E" w:rsidRDefault="00262C0E">
      <w:pPr>
        <w:ind w:firstLine="717"/>
        <w:rPr>
          <w:color w:val="000000"/>
        </w:rPr>
      </w:pPr>
      <w:r>
        <w:rPr>
          <w:color w:val="000000"/>
        </w:rPr>
        <w:t xml:space="preserve">Таблица 3.17 - Поля опасных факторов пожара с условными вероятностями поражения человека выше 0,01 при горении </w:t>
      </w:r>
      <w:r>
        <w:t>жидкости</w:t>
      </w:r>
      <w:r>
        <w:rPr>
          <w:color w:val="000000"/>
        </w:rPr>
        <w:t xml:space="preserve"> в оборудовании</w:t>
      </w:r>
    </w:p>
    <w:tbl>
      <w:tblPr>
        <w:tblW w:w="0" w:type="auto"/>
        <w:tblInd w:w="38" w:type="dxa"/>
        <w:tblLayout w:type="fixed"/>
        <w:tblCellMar>
          <w:left w:w="0" w:type="dxa"/>
          <w:right w:w="0" w:type="dxa"/>
        </w:tblCellMar>
        <w:tblLook w:val="0000" w:firstRow="0" w:lastRow="0" w:firstColumn="0" w:lastColumn="0" w:noHBand="0" w:noVBand="0"/>
      </w:tblPr>
      <w:tblGrid>
        <w:gridCol w:w="448"/>
        <w:gridCol w:w="5235"/>
        <w:gridCol w:w="1833"/>
        <w:gridCol w:w="883"/>
        <w:gridCol w:w="983"/>
        <w:gridCol w:w="799"/>
        <w:gridCol w:w="900"/>
        <w:gridCol w:w="950"/>
        <w:gridCol w:w="766"/>
        <w:gridCol w:w="800"/>
        <w:gridCol w:w="921"/>
      </w:tblGrid>
      <w:tr w:rsidR="00262C0E">
        <w:trPr>
          <w:trHeight w:val="649"/>
        </w:trPr>
        <w:tc>
          <w:tcPr>
            <w:tcW w:w="448"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          п/п</w:t>
            </w:r>
          </w:p>
        </w:tc>
        <w:tc>
          <w:tcPr>
            <w:tcW w:w="5235"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Наименование технологического оборудования (участка)</w:t>
            </w:r>
          </w:p>
        </w:tc>
        <w:tc>
          <w:tcPr>
            <w:tcW w:w="1833"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Шифр аварии</w:t>
            </w:r>
          </w:p>
        </w:tc>
        <w:tc>
          <w:tcPr>
            <w:tcW w:w="883"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 xml:space="preserve">Масса в-ва </w:t>
            </w:r>
            <w:r>
              <w:rPr>
                <w:color w:val="000000"/>
                <w:lang w:val="ru-RU"/>
              </w:rPr>
              <w:t>вышедшего в результате аварии</w:t>
            </w:r>
            <w:r>
              <w:rPr>
                <w:color w:val="000000"/>
              </w:rPr>
              <w:t>, т</w:t>
            </w:r>
          </w:p>
        </w:tc>
        <w:tc>
          <w:tcPr>
            <w:tcW w:w="611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pPr>
            <w:r>
              <w:rPr>
                <w:color w:val="000000"/>
              </w:rPr>
              <w:t>Поля опасных факторов пожара с условными вероятностями поражения человека выше 0,01</w:t>
            </w:r>
          </w:p>
        </w:tc>
      </w:tr>
      <w:tr w:rsidR="00262C0E">
        <w:trPr>
          <w:trHeight w:val="683"/>
        </w:trPr>
        <w:tc>
          <w:tcPr>
            <w:tcW w:w="448"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5235"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1833"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883"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983" w:type="dxa"/>
            <w:vMerge w:val="restart"/>
            <w:tcBorders>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пламя горизонт.  факела R</w:t>
            </w:r>
            <w:r>
              <w:rPr>
                <w:color w:val="000000"/>
                <w:vertAlign w:val="subscript"/>
              </w:rPr>
              <w:t>ПЛН</w:t>
            </w:r>
            <w:r>
              <w:rPr>
                <w:color w:val="000000"/>
              </w:rPr>
              <w:t>, м</w:t>
            </w:r>
          </w:p>
        </w:tc>
        <w:tc>
          <w:tcPr>
            <w:tcW w:w="799" w:type="dxa"/>
            <w:vMerge w:val="restart"/>
            <w:tcBorders>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пламя верт. факела R</w:t>
            </w:r>
            <w:r>
              <w:rPr>
                <w:color w:val="000000"/>
                <w:vertAlign w:val="subscript"/>
              </w:rPr>
              <w:t>ПЛV</w:t>
            </w:r>
            <w:r>
              <w:rPr>
                <w:color w:val="000000"/>
              </w:rPr>
              <w:t>, м</w:t>
            </w:r>
          </w:p>
        </w:tc>
        <w:tc>
          <w:tcPr>
            <w:tcW w:w="900" w:type="dxa"/>
            <w:vMerge w:val="restart"/>
            <w:tcBorders>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воздействие пламени R</w:t>
            </w:r>
            <w:r>
              <w:rPr>
                <w:color w:val="000000"/>
                <w:vertAlign w:val="subscript"/>
              </w:rPr>
              <w:t>ПЛ</w:t>
            </w:r>
            <w:r>
              <w:rPr>
                <w:color w:val="000000"/>
              </w:rPr>
              <w:t>, м</w:t>
            </w:r>
          </w:p>
        </w:tc>
        <w:tc>
          <w:tcPr>
            <w:tcW w:w="950" w:type="dxa"/>
            <w:vMerge w:val="restart"/>
            <w:tcBorders>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воздействие высокотемпературных продуктов сгорания R</w:t>
            </w:r>
            <w:r>
              <w:rPr>
                <w:color w:val="000000"/>
                <w:vertAlign w:val="subscript"/>
              </w:rPr>
              <w:t>ВСП</w:t>
            </w:r>
            <w:r>
              <w:rPr>
                <w:color w:val="000000"/>
              </w:rPr>
              <w:t>, м</w:t>
            </w:r>
          </w:p>
        </w:tc>
        <w:tc>
          <w:tcPr>
            <w:tcW w:w="1566" w:type="dxa"/>
            <w:gridSpan w:val="2"/>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воздействие теплового излучения</w:t>
            </w:r>
          </w:p>
        </w:tc>
        <w:tc>
          <w:tcPr>
            <w:tcW w:w="921" w:type="dxa"/>
            <w:vMerge w:val="restart"/>
            <w:tcBorders>
              <w:left w:val="single" w:sz="4" w:space="0" w:color="000000"/>
              <w:bottom w:val="none" w:sz="1" w:space="0" w:color="000000"/>
              <w:right w:val="single" w:sz="4" w:space="0" w:color="000000"/>
            </w:tcBorders>
            <w:shd w:val="clear" w:color="auto" w:fill="auto"/>
            <w:vAlign w:val="center"/>
          </w:tcPr>
          <w:p w:rsidR="00262C0E" w:rsidRDefault="00262C0E">
            <w:pPr>
              <w:snapToGrid w:val="0"/>
              <w:jc w:val="center"/>
            </w:pPr>
            <w:r>
              <w:rPr>
                <w:color w:val="000000"/>
              </w:rPr>
              <w:t xml:space="preserve">части разрушающихся зданий, оборудования </w:t>
            </w:r>
            <w:r>
              <w:rPr>
                <w:color w:val="000000"/>
                <w:lang w:val="ru-RU"/>
              </w:rPr>
              <w:t>от воздействия ударной волны</w:t>
            </w:r>
            <w:r>
              <w:rPr>
                <w:color w:val="000000"/>
              </w:rPr>
              <w:t xml:space="preserve"> R,  м</w:t>
            </w:r>
          </w:p>
        </w:tc>
      </w:tr>
      <w:tr w:rsidR="00262C0E">
        <w:trPr>
          <w:trHeight w:val="2207"/>
        </w:trPr>
        <w:tc>
          <w:tcPr>
            <w:tcW w:w="448"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5235"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1833"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883" w:type="dxa"/>
            <w:vMerge w:val="restart"/>
            <w:tcBorders>
              <w:top w:val="single" w:sz="4" w:space="0" w:color="000000"/>
              <w:left w:val="single" w:sz="4" w:space="0" w:color="000000"/>
              <w:bottom w:val="none" w:sz="1" w:space="0" w:color="000000"/>
            </w:tcBorders>
            <w:shd w:val="clear" w:color="auto" w:fill="auto"/>
            <w:vAlign w:val="center"/>
          </w:tcPr>
          <w:p w:rsidR="00262C0E" w:rsidRDefault="00262C0E"/>
        </w:tc>
        <w:tc>
          <w:tcPr>
            <w:tcW w:w="983" w:type="dxa"/>
            <w:vMerge w:val="restart"/>
            <w:tcBorders>
              <w:left w:val="single" w:sz="4" w:space="0" w:color="000000"/>
              <w:bottom w:val="none" w:sz="1" w:space="0" w:color="000000"/>
            </w:tcBorders>
            <w:shd w:val="clear" w:color="auto" w:fill="auto"/>
            <w:vAlign w:val="center"/>
          </w:tcPr>
          <w:p w:rsidR="00262C0E" w:rsidRDefault="00262C0E"/>
        </w:tc>
        <w:tc>
          <w:tcPr>
            <w:tcW w:w="799" w:type="dxa"/>
            <w:vMerge w:val="restart"/>
            <w:tcBorders>
              <w:left w:val="single" w:sz="4" w:space="0" w:color="000000"/>
              <w:bottom w:val="none" w:sz="1" w:space="0" w:color="000000"/>
            </w:tcBorders>
            <w:shd w:val="clear" w:color="auto" w:fill="auto"/>
            <w:vAlign w:val="center"/>
          </w:tcPr>
          <w:p w:rsidR="00262C0E" w:rsidRDefault="00262C0E"/>
        </w:tc>
        <w:tc>
          <w:tcPr>
            <w:tcW w:w="900" w:type="dxa"/>
            <w:vMerge w:val="restart"/>
            <w:tcBorders>
              <w:left w:val="single" w:sz="4" w:space="0" w:color="000000"/>
              <w:bottom w:val="none" w:sz="1" w:space="0" w:color="000000"/>
            </w:tcBorders>
            <w:shd w:val="clear" w:color="auto" w:fill="auto"/>
            <w:vAlign w:val="center"/>
          </w:tcPr>
          <w:p w:rsidR="00262C0E" w:rsidRDefault="00262C0E"/>
        </w:tc>
        <w:tc>
          <w:tcPr>
            <w:tcW w:w="950" w:type="dxa"/>
            <w:vMerge w:val="restart"/>
            <w:tcBorders>
              <w:left w:val="single" w:sz="4" w:space="0" w:color="000000"/>
              <w:bottom w:val="none" w:sz="1" w:space="0" w:color="000000"/>
            </w:tcBorders>
            <w:shd w:val="clear" w:color="auto" w:fill="auto"/>
            <w:vAlign w:val="center"/>
          </w:tcPr>
          <w:p w:rsidR="00262C0E" w:rsidRDefault="00262C0E"/>
        </w:tc>
        <w:tc>
          <w:tcPr>
            <w:tcW w:w="766" w:type="dxa"/>
            <w:tcBorders>
              <w:left w:val="single" w:sz="4" w:space="0" w:color="000000"/>
              <w:bottom w:val="none" w:sz="1" w:space="0" w:color="000000"/>
            </w:tcBorders>
            <w:shd w:val="clear" w:color="auto" w:fill="auto"/>
            <w:vAlign w:val="center"/>
          </w:tcPr>
          <w:p w:rsidR="00262C0E" w:rsidRDefault="00262C0E">
            <w:pPr>
              <w:snapToGrid w:val="0"/>
              <w:jc w:val="center"/>
              <w:rPr>
                <w:color w:val="000000"/>
              </w:rPr>
            </w:pPr>
            <w:r>
              <w:rPr>
                <w:color w:val="000000"/>
              </w:rPr>
              <w:t>огненного шара R</w:t>
            </w:r>
            <w:r>
              <w:rPr>
                <w:color w:val="000000"/>
                <w:vertAlign w:val="subscript"/>
              </w:rPr>
              <w:t>qкр</w:t>
            </w:r>
            <w:r>
              <w:rPr>
                <w:color w:val="000000"/>
              </w:rPr>
              <w:t>,  м</w:t>
            </w:r>
          </w:p>
        </w:tc>
        <w:tc>
          <w:tcPr>
            <w:tcW w:w="800" w:type="dxa"/>
            <w:tcBorders>
              <w:left w:val="single" w:sz="4" w:space="0" w:color="000000"/>
              <w:bottom w:val="none" w:sz="1" w:space="0" w:color="000000"/>
            </w:tcBorders>
            <w:shd w:val="clear" w:color="auto" w:fill="auto"/>
            <w:vAlign w:val="center"/>
          </w:tcPr>
          <w:p w:rsidR="00262C0E" w:rsidRDefault="00262C0E">
            <w:pPr>
              <w:snapToGrid w:val="0"/>
              <w:jc w:val="center"/>
            </w:pPr>
            <w:r>
              <w:rPr>
                <w:color w:val="000000"/>
              </w:rPr>
              <w:t>пожара пролива R</w:t>
            </w:r>
            <w:r>
              <w:rPr>
                <w:color w:val="000000"/>
                <w:vertAlign w:val="subscript"/>
              </w:rPr>
              <w:t>qкр</w:t>
            </w:r>
            <w:r>
              <w:rPr>
                <w:color w:val="000000"/>
              </w:rPr>
              <w:t>,  м</w:t>
            </w:r>
          </w:p>
        </w:tc>
        <w:tc>
          <w:tcPr>
            <w:tcW w:w="921" w:type="dxa"/>
            <w:vMerge w:val="restart"/>
            <w:tcBorders>
              <w:left w:val="single" w:sz="4" w:space="0" w:color="000000"/>
              <w:bottom w:val="none" w:sz="1" w:space="0" w:color="000000"/>
              <w:right w:val="single" w:sz="4" w:space="0" w:color="000000"/>
            </w:tcBorders>
            <w:shd w:val="clear" w:color="auto" w:fill="auto"/>
            <w:vAlign w:val="center"/>
          </w:tcPr>
          <w:p w:rsidR="00262C0E" w:rsidRDefault="00262C0E"/>
        </w:tc>
      </w:tr>
    </w:tbl>
    <w:p w:rsidR="00262C0E" w:rsidRDefault="00262C0E">
      <w:pPr>
        <w:pStyle w:val="a0"/>
        <w:rPr>
          <w:color w:val="000000"/>
        </w:rPr>
      </w:pPr>
      <w:r>
        <w:rPr>
          <w:vanish/>
          <w:color w:val="FFFFFF"/>
          <w:lang w:val="ru-RU"/>
        </w:rPr>
        <w:t>скрытый текст</w:t>
      </w:r>
    </w:p>
    <w:tbl>
      <w:tblPr>
        <w:tblW w:w="0" w:type="auto"/>
        <w:tblInd w:w="38" w:type="dxa"/>
        <w:tblLayout w:type="fixed"/>
        <w:tblCellMar>
          <w:left w:w="0" w:type="dxa"/>
          <w:right w:w="0" w:type="dxa"/>
        </w:tblCellMar>
        <w:tblLook w:val="0000" w:firstRow="0" w:lastRow="0" w:firstColumn="0" w:lastColumn="0" w:noHBand="0" w:noVBand="0"/>
      </w:tblPr>
      <w:tblGrid>
        <w:gridCol w:w="448"/>
        <w:gridCol w:w="5235"/>
        <w:gridCol w:w="1833"/>
        <w:gridCol w:w="883"/>
        <w:gridCol w:w="983"/>
        <w:gridCol w:w="799"/>
        <w:gridCol w:w="900"/>
        <w:gridCol w:w="950"/>
        <w:gridCol w:w="766"/>
        <w:gridCol w:w="800"/>
        <w:gridCol w:w="921"/>
      </w:tblGrid>
      <w:tr w:rsidR="00262C0E">
        <w:trPr>
          <w:cantSplit/>
          <w:trHeight w:val="283"/>
          <w:tblHeader/>
        </w:trPr>
        <w:tc>
          <w:tcPr>
            <w:tcW w:w="448"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w:t>
            </w:r>
          </w:p>
        </w:tc>
        <w:tc>
          <w:tcPr>
            <w:tcW w:w="5235"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w:t>
            </w:r>
          </w:p>
        </w:tc>
        <w:tc>
          <w:tcPr>
            <w:tcW w:w="1833"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w:t>
            </w:r>
          </w:p>
        </w:tc>
        <w:tc>
          <w:tcPr>
            <w:tcW w:w="883"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w:t>
            </w:r>
          </w:p>
        </w:tc>
        <w:tc>
          <w:tcPr>
            <w:tcW w:w="983"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w:t>
            </w:r>
          </w:p>
        </w:tc>
        <w:tc>
          <w:tcPr>
            <w:tcW w:w="799"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w:t>
            </w:r>
          </w:p>
        </w:tc>
        <w:tc>
          <w:tcPr>
            <w:tcW w:w="900"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w:t>
            </w:r>
          </w:p>
        </w:tc>
        <w:tc>
          <w:tcPr>
            <w:tcW w:w="950"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w:t>
            </w:r>
          </w:p>
        </w:tc>
        <w:tc>
          <w:tcPr>
            <w:tcW w:w="766"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w:t>
            </w:r>
          </w:p>
        </w:tc>
        <w:tc>
          <w:tcPr>
            <w:tcW w:w="800"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w:t>
            </w:r>
          </w:p>
        </w:tc>
        <w:tc>
          <w:tcPr>
            <w:tcW w:w="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30-Р-002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30-Р-002.1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30-Р-002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30-Р-002.2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0.270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16.5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30-Р-002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30-Р-002.3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0.709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16.5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30-Р-002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30-Р-002.4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0.709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16.5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30-Р-002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30-Р-002.5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0.709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16.5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конденсатор стабилизатора 20-Е-008</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ВК-20-Е-008.1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10.7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конденсатор стабилизатора 20-Е-008</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ВК-20-Е-008.2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0.444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102.6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33.9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конденсатор стабилизатора 20-Е-008</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ВК-20-Е-008.3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1.521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156.3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18.7</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71.1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конденсатор стабилизатора 20-Е-008</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ВК-20-Е-008.4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3.802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167.9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конденсатор стабилизатора 20-Е-008</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ВК-20-Е-008.5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4.565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167.9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конденсатор стабилизатора 20-Е-008</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ВК-20-Е-008.6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4.565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167.9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легкого бензина 10-Е-006</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Х-10-Е-006.1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8.3</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легкого бензина 10-Е-006</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Х-10-Е-006.2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0.290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26.7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легкого бензина 10-Е-006</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Х-10-Е-006.3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165.7</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58.2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легкого бензина 10-Е-006</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Х-10-Е-006.4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2.299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219.3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23.0</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88.8</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легкого бензина 10-Е-006</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Х-10-Е-006.5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2.299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219.3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23.0</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88.8</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легкого бензина 10-Е-006</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Х-10-Е-006.6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2.299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219.3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23.0</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88.8</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низа дебутанизатора 30-Е-006</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30-Е-006.1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44.4</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низа дебутанизатора 30-Е-006</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30-Е-006.2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0.351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82.0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22.0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низа дебутанизатора 30-Е-006</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30-Е-006.3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1.236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низа дебутанизатора 30-Е-006</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30-Е-006.4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3.091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низа дебутанизатора 30-Е-006</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30-Е-006.5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4.023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низа дебутанизатора 30-Е-006</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30-Е-006.6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4.023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тяжелого бен-зина 10-Е-007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Х-10-Е-007.1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8.3</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тяжелого бен-зина 10-Е-007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Х-10-Е-007.2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0.290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26.7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тяжелого бен-зина 10-Е-007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Х-10-Е-007.3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1.024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166.5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58.6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тяжелого бен-зина 10-Е-007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Х-10-Е-007.4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2.365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221.4</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89.8</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тяжелого бен-зина 10-Е-007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Х-10-Е-007.5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2.365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221.4</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89.8</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тяжелого бен-зина 10-Е-007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Х-10-Е-007.6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2.365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221.4</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89.8</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Воздушный холодильник продукта 30-ЕА-001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ВХ-30-ЕА-001.1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41.7</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Воздушный холодильник продукта 30-ЕА-001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ВХ-30-ЕА-001.2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0.293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76.7</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Воздушный холодильник продукта 30-ЕА-001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ВХ-30-ЕА-001.3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1.040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Воздушный холодильник продукта 30-ЕА-001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ВХ-30-ЕА-001.4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Воздушный холодильник продукта 30-ЕА-001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ВХ-30-ЕА-001.5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4.152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Воздушный холодильник продукта 30-ЕА-001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ВХ-30-ЕА-001.6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4.152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Дебутанизатор 30-С-001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30-С-001.1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5.8</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Дебутанизатор 30-С-001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30-С-001.2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0.271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8.8</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Дебутанизатор 30-С-001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30-С-001.3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0.963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8.8</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Дебутанизатор 30-С-001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30-С-001.4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2.408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8.8</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Дебутанизатор 30-С-001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30-С-001.5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2.417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8.8</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Дебутанизатор 30-С-001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30-С-001.6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2.417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8.8</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Деизогексанизатор 20-С-003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ДИГ-20-С-003.1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0.808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20.8</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125.9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49.4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Деизогексанизатор 20-С-003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ДИГ-20-С-003.2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5.051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Деизогексанизатор 20-С-003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ДИГ-20-С-003.3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20.204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Деизогексанизатор 20-С-003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ДИГ-20-С-003.4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72.812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Деизогексанизатор 20-С-003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ДИГ-20-С-003.5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116.499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Деизогексанизатор 20-С-003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ДИГ-20-С-003.6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137.093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дебутанизатора 30-D-007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30-D-007.1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дебутанизатора 30-D-007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30-D-007.2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0.103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31.4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дебутанизатора 30-D-007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30-D-007.3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0.376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67.7</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72.8</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дебутанизатора 30-D-007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30-D-007.4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1.118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166.4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255.3</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дебутанизатора 30-D-007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30-D-007.5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1.765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107.6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311.2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дебутанизатора 30-D-007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30-D-007.6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1.765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107.6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311.2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деизогексанизатора 20-D-009</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Е-20-D-009.1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0.113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14.9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деизогексанизатора 20-D-009</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Е-20-D-009.2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0.671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106.3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46.5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деизогексанизатора 20-D-009</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Е-20-D-009.3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2.303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146.9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деизогексанизатора 20-D-009</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Е-20-D-009.4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5.974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146.9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деизогексанизатора 20-D-009</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Е-20-D-009.5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10.303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146.9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деизогексанизатора 20-D-009</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Е-20-D-009.6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12.305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146.9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разделения бензина 10-D-005</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Е-10-D-005.1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11.1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разделения бензина 10-D-005</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Е-10-D-005.2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0.443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125.3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11.1</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35.0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разделения бензина 10-D-005</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Е-10-D-005.3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1.529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разделения бензина 10-D-005</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Е-10-D-005.4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4.045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89.9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разделения бензина 10-D-005</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Е-10-D-005.5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6.768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89.9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разделения бензина 10-D-005</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Е-10-D-005.6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7.865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89.9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стабилизации 20-D-006</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Е-20-D-006.1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11.2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стабилизации 20-D-006</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Е-20-D-006.2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0.480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105.3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35.6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стабилизации 20-D-006</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Е-20-D-006.3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1.647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74.1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стабилизации 20-D-006</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Е-20-D-006.4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4.117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167.9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стабилизации 20-D-006</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Е-20-D-006.5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5.573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167.9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стабилизации 20-D-006</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Е-20-D-006.6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5.573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167.9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отпарной колонны 10-D-004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Е-10-D-004.1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0.091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9.8</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12.7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отпарной колонны 10-D-004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Е-10-D-004.2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0.546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39.9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отпарной колонны 10-D-004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Е-10-D-004.3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1.925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7.9</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206.4</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82.0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отпарной колонны 10-D-004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Е-10-D-004.4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4.812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11.9</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89.9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отпарной колонны 10-D-004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Е-10-D-004.5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7.375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89.9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отпарной колонны 10-D-004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Е-10-D-004.6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7.375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89.9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осушенного бензина 20-D-004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Е-20-D-004.1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0.378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97.1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30.6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осушенного бензина 20-D-004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Е-20-D-004.2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2.252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осушенного бензина 20-D-004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Е-20-D-004.3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7.737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осушенного бензина 20-D-004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Е-20-D-004.4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19.388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осушенного бензина 20-D-004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Е-20-D-004.5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31.021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осушенного бензина 20-D-004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Е-20-D-004.6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36.532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30-D-008А.1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30-D-008А.2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0.241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29.7</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33.8</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30-D-008А.3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0.720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39.7</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62.0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30-D-008А.4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16.9</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83.2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30-D-008А.5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16.9</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83.2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30-D-008А.6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16.9</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83.2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30-D-008В.1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30-D-008В.2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0.241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29.7</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33.8</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30-D-008В.3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0.720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39.7</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62.0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30-D-008В.4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16.9</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83.2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30-D-008В.5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16.9</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83.2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30-D-008В.6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16.9</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83.2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Испаритель СУГ 30-Е-008</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30-Е-008.1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17.8</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Испаритель СУГ 30-Е-008</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30-Е-008.2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0.241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34.7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Испаритель СУГ 30-Е-008</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30-Е-008.3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0.720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63.4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Испаритель СУГ 30-Е-008</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30-Е-008.4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46.4</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75.0</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85.2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Испаритель СУГ 30-Е-008</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30-Е-008.5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46.4</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75.0</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85.2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Испаритель СУГ 30-Е-008</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30-Е-008.6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46.4</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75.0</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85.2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Коагулятор сырья 10-D-001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КС-10-D-001.1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0.123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15.3</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Коагулятор сырья 10-D-001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КС-10-D-001.2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0.732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31.6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Коагулятор сырья 10-D-001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КС-10-D-001.3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2.538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31.6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Коагулятор сырья 10-D-001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КС-10-D-001.4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6.711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31.6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Коагулятор сырья 10-D-001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КС-10-D-001.5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10.737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31.6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Коагулятор сырья 10-D-001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КС-10-D-001.6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12.100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31.6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К-10-С-001.1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0.120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15.2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К-10-С-001.2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0.722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45.9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К-10-С-001.3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2.548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45.9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К-10-С-001.4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6.596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45.9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К-10-С-001.5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10.553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45.9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К-10-С-001.6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10.728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45.9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К-10-С-002.1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0.158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88.3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18.0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К-10-С-002.2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0.940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45.9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К-10-С-002.3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3.232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45.9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К-10-С-002.4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8.458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45.9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К-10-С-002.5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13.561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45.9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К-10-С-002.6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15.945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45.9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стабилизации 20-С-001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КС-20-С-001.1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0.242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83.4</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стабилизации 20-С-001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КС-20-С-001.2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1.444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153.6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69.2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стабилизации 20-С-001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КС-20-С-001.3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5.000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стабилизации 20-С-001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КС-20-С-001.4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12.501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стабилизации 20-С-001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КС-20-С-001.5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20.002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стабилизации 20-С-001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КС-20-С-001.6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22.228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20-Р-005</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Н-20-Р-005.1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20-Р-005</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Н-20-Р-005.2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0.211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79.6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21.0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20-Р-005</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Н-20-Р-005.3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0.830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127.0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50.2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20-Р-005</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Н-20-Р-005.4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1.897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167.9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20-Р-005</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Н-20-Р-005.5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1.897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167.9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орошения колонны разделения бензина 10-Р-004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Н-10-Р-004.1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орошения колонны разделения бензина 10-Р-004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Н-10-Р-004.2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0.221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21.7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орошения колонны разделения бензина 10-Р-004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Н-10-Р-004.3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0.871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129.1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51.7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орошения колонны разделения бензина 10-Р-004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Н-10-Р-004.4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1.315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148.7</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65.7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орошения колонны разделения бензина 10-Р-004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Н-10-Р-004.5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1.315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148.7</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65.7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орошения погона деизогексанизатора 20-Р-012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Н-20-Р-012.1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орошения погона деизогексанизатора 20-Р-012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Н-20-Р-012.2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0.221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21.7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орошения погона деизогексанизатора 20-Р-012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Н-20-Р-012.3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0.871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129.1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51.7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орошения погона деизогексанизатора 20-Р-012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Н-20-Р-012.4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27.8</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167.3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78.6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орошения погона деизогексанизатора 20-Р-012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Н-20-Р-012.5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27.8</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167.3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78.6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осушенного бензина 20-Р-001А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Н-20-Р-001А.1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осушенного бензина 20-Р-001А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Н-20-Р-001А.2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0.221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21.7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осушенного бензина 20-Р-001А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Н-20-Р-001А.3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0.836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127.3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50.4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осушенного бензина 20-Р-001А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Н-20-Р-001А.4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0.975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55.3</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осушенного бензина 20-Р-001А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Н-20-Р-001А.5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0.975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55.3</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сепаратора 30-Р-001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Н-30-Р-001.1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сепаратора 30-Р-001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Н-30-Р-001.2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0.270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18.4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сепаратора 30-Р-001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Н-30-Р-001.3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0.681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21.1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сепаратора 30-Р-001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Н-30-Р-001.4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0.681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21.1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сепаратора 30-Р-001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Н-30-Р-001.5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0.681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21.1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сырьевой 10-Р-001А/В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НС-10-Р-001А/В.1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8.8</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66.2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10.4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сырьевой 10-Р-001А/В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НС-10-Р-001А/В.2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0.418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122.8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сырьевой 10-Р-001А/В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НС-10-Р-001А/В.3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1.410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70.2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сырьевой 10-Р-001А/В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НС-10-Р-001А/В.4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1.410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70.2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сырьевой 10-Р-001А/В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НС-10-Р-001А/В.5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1.410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70.2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низа деизогексанизатора 20-Р-011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Н-20-Р-011.1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0.025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низа деизогексанизатора 20-Р-011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Н-20-Р-011.2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0.150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63.7</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17.9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низа деизогексанизатора 20-Р-011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Н-20-Р-011.3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0.376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32.3</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низа деизогексанизатора 20-Р-011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Н-20-Р-011.4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0.376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32.3</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низа деизогексанизатора 20-Р-011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Н-20-Р-011.5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0.376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32.3</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низа колонны разделения бензина 10-Р-005</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Н-10-Р-005.1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0.028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34.4</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низа колонны разделения бензина 10-Р-005</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Н-10-Р-005.2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0.172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13.8</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низа колонны разделения бензина 10-Р-005</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Н-10-Р-005.3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0.675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102.1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10.7</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33.1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низа колонны разделения бензина 10-Р-005</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Н-10-Р-005.4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2.593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72.4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низа колонны разделения бензина 10-Р-005</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Н-10-Р-005.5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3.576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72.4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орошения дебутанизатора 30-Р-003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30-Р-003.1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0.026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18.7</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13.1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орошения дебутанизатора 30-Р-003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30-Р-003.2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0.152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46.0</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40.5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орошения дебутанизатора 30-Р-003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30-Р-003.3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0.334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67.5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орошения дебутанизатора 30-Р-003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30-Р-003.4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0.334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67.5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орошения дебутанизатора 30-Р-003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30-Р-003.5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0.334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67.5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орошения стабилизатора 20-Р-004А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Н-20-Р-004А.1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0.024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орошения стабилизатора 20-Р-004А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Н-20-Р-004А.2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0.147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16.7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орошения стабилизатора 20-Р-004А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Н-20-Р-004А.3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0.521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орошения стабилизатора 20-Р-004А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Н-20-Р-004А.4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0.578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112.3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40.1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орошения стабилизатора 20-Р-004А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Н-20-Р-004А.5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0.578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112.3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40.1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ОС-20-D-003А.1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0.095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12.6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ОС-20-D-003А.2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0.572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28.4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ОС-20-D-003А.3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2.034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28.4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ОС-20-D-003А.4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5.101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28.4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ОС-20-D-003А.5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7.827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28.4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ОС-20-D-003А.6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7.827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28.4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ОС-20-D-003В.1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0.095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12.6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ОС-20-D-003В.2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0.572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28.4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ОС-20-D-003В.3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2.034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28.4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ОС-20-D-003В.4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5.101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28.4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ОС-20-D-003В.5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7.827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28.4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ОС-20-D-003В.6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7.827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28.4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П-10-H-002.1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56.5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П-10-H-002.2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0.257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П-10-H-002.3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0.978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П-10-H-002.4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3.499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П-10-H-002.5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4.694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П-10-H-002.6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4.694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П-10-H-003.1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0.028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П-10-H-003.2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0.170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18.9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П-10-H-003.3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0.643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П-10-H-003.4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2.260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П-10-H-003.5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3.520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П-10-H-003.6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3.520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колонны стабилизации 20-Н-002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П-20-Н-002.1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колонны стабилизации 20-Н-002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П-20-Н-002.2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0.216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75.8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колонны стабилизации 20-Н-002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П-20-Н-002.3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0.851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75.8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колонны стабилизации 20-Н-002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П-20-Н-002.4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1.897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75.8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колонны стабилизации 20-Н-002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П-20-Н-002.5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1.897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75.8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колонны стабилизации 20-Н-002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П-20-Н-002.6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1.897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75.8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10-H-001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П-10-H-001.1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10-H-001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П-10-H-001.2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0.376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10-H-001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П-10-H-001.3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1.178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10-H-001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П-10-H-001.4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1.178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10-H-001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П-10-H-001.5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1.178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10-H-001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П-10-H-001.6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1.178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30-Н-001.1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30-Н-001.2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0.236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16.9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30-Н-001.3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0.862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30-Н-001.4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2.164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30-Н-001.5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2.731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30-Н-001.6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2.731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30-Н-002.1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30-Н-002.2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0.236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16.9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30-Н-002.3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0.862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30-Н-002.4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2.164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30-Н-002.5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2.731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30-Н-002.6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2.731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30-Н-003.1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30-Н-003.2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0.236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16.9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30-Н-003.3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0.862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30-Н-003.4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2.164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30-Н-003.5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2.731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30-Н-003.6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2.731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№1 30-R-001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30-R-001.1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0.089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№1 30-R-001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30-R-001.2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0.537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№1 30-R-001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30-R-001.3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1.883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№1 30-R-001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30-R-001.4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4.721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№1 30-R-001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30-R-001.5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7.553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№1 30-R-001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30-R-001.6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7.878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№2 30-R-002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Р-30-R-002.1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№2 30-R-002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Р-30-R-002.2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0.443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№2 30-R-002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Р-30-R-002.3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1.563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№2 30-R-002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Р-30-R-002.4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3.931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№2 30-R-002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Р-30-R-002.5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6.290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№2 30-R-002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Р-30-R-002.6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6.386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№3 30-R-003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Р-30-R-003.1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0.084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№3 30-R-003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Р-30-R-003.2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0.503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№3 30-R-003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Р-30-R-003.3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1.763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№3 30-R-003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Р-30-R-003.4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4.444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№3 30-R-003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Р-30-R-003.5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7.111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№3 30-R-003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Р-30-R-003.6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7.505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гидроочистки 10-R-002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РГ-10-R-002.1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0.146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86.1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17.2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гидроочистки 10-R-002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РГ-10-R-002.2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0.886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гидроочистки 10-R-002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РГ-10-R-002.3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3.105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гидроочистки 10-R-002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РГ-10-R-002.4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7.763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гидроочистки 10-R-002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РГ-10-R-002.5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9.660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гидроочистки 10-R-002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РГ-10-R-002.6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9.660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диолефинов 10-R-001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РД-10-R-001.1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0.102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13.6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диолефинов 10-R-001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РД-10-R-001.2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0.621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диолефинов 10-R-001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РД-10-R-001.3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2.251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диолефинов 10-R-001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РД-10-R-001.4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5.476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диолефинов 10-R-001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РД-10-R-001.5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5.476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диолефинов 10-R-001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РД-10-R-001.6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5.476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Р-20-R-001А.1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0.186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Р-20-R-001А.2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1.119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140.7</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60.0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Р-20-R-001А.3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3.877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Р-20-R-001А.4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9.692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Р-20-R-001А.5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15.028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Р-20-R-001А.6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15.028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Р-20-R-001В.1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0.184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19.3</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Р-20-R-001В.2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59.6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Р-20-R-001В.3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3.841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Р-20-R-001В.4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9.602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Р-20-R-001В.5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15.028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Р-20-R-001В.6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15.028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20-R-001С</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Р-20-R-001С.1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0.183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75.9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20-R-001С</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Р-20-R-001С.2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139.9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59.4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20-R-001С</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Р-20-R-001С.3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3.816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20-R-001С</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Р-20-R-001С.4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9.540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20-R-001С</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Р-20-R-001С.5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15.028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20-R-001С</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Р-20-R-001С.6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15.028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дебутанизатора 30-Е-007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30-Е-007.1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дебутанизатора 30-Е-007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30-Е-007.2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0.327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79.6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20.8</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дебутанизатора 30-Е-007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30-Е-007.3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дебутанизатора 30-Е-007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30-Е-007.4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2.952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дебутанизатора 30-Е-007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30-Е-007.5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3.486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дебутанизатора 30-Е-007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30-Е-007.6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3.486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колонны деизогексанизации 20-Е-011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Р-20-Е-011.1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колонны деизогексанизации 20-Е-011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Р-20-Е-011.2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0.319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91.7</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колонны деизогексанизации 20-Е-011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Р-20-Е-011.3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1.123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60.1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колонны деизогексанизации 20-Е-011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Р-20-Е-011.4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3.198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колонны деизогексанизации 20-Е-011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Р-20-Е-011.5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7.608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колонны деизогексанизации 20-Е-011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Р-20-Е-011.6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8.815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73.7</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10-D-002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С-10-D-002.1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0.094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12.9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10-D-002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С-10-D-002.2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0.573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10-D-002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С-10-D-002.3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2.049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10-D-002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С-10-D-002.4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4.968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10-D-002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С-10-D-002.5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4.968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10-D-002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С-10-D-002.6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4.968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С-30-D-001А.1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С-30-D-001А.2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0.291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19.3</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С-30-D-001А.3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21.1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С-30-D-001А.4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2.654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21.1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С-30-D-001А.5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4.156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21.1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С-30-D-001А.6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4.156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21.1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С-30-D-001В.1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С-30-D-001В.2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0.291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19.3</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С-30-D-001В.3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21.1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С-30-D-001В.4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2.654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21.1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С-30-D-001В.5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4.156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21.1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30-D-001В</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С-30-D-001В.6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4.156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21.1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10-Е-001/B</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ТО-10-Е-001/B.1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11.2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10-Е-001/B</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ТО-10-Е-001/B.2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0.460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35.8</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10-Е-001/B</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ТО-10-Е-001/B.3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10-Е-001/B</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ТО-10-Е-001/B.4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3.130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10-Е-001/B</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ТО-10-Е-001/B.5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3.130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10-Е-001/B</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ТО-10-Е-001/B.6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3.130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10-Е-001/C</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ТО-10-Е-001/C.1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11.2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10-Е-001/C</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ТО-10-Е-001/C.2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0.460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35.8</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10-Е-001/C</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ТО-10-Е-001/C.3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10-Е-001/C</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ТО-10-Е-001/C.4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3.130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10-Е-001/C</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ТО-10-Е-001/C.5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3.130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10-Е-001/C</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ТО-10-Е-001/C.6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3.130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10-Е-001/D</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ТО-10-Е-001/D.1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11.2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10-Е-001/D</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ТО-10-Е-001/D.2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0.460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35.8</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10-Е-001/D</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ТО-10-Е-001/D.3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10-Е-001/D</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ТО-10-Е-001/D.4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3.130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10-Е-001/D</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ТО-10-Е-001/D.5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3.130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10-Е-001/D</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ТО-10-Е-001/D.6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3.130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10-Е-002/A</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ТО-10-Е-002/A.1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11.6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10-Е-002/A</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ТО-10-Е-002/A.2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0.488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129.5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10-Е-002/A</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ТО-10-Е-002/A.3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10-Е-002/A</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ТО-10-Е-002/A.4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10-Е-002/A</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ТО-10-Е-002/A.5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10-Е-002/A</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ТО-10-Е-002/A.6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10-Е-002/B</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ТО-10-Е-002/B.1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11.6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10-Е-002/B</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ТО-10-Е-002/B.2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0.488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129.5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10-Е-002/B</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ТО-10-Е-002/B.3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10-Е-002/B</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ТО-10-Е-002/B.4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10-Е-002/B</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ТО-10-Е-002/B.5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10-Е-002/B</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ТО-10-Е-002/B.6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10-Е-002/C</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ТО-10-Е-002/C.1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11.6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10-Е-002/C</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ТО-10-Е-002/C.2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0.488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129.5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10-Е-002/C</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ТО-10-Е-002/C.3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10-Е-002/C</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ТО-10-Е-002/C.4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10-Е-002/C</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ТО-10-Е-002/C.5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10-Е-002/C</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ТО-10-Е-002/C.6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10-Е-002/D</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ТО-10-Е-002/D.1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11.6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10-Е-002/D</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ТО-10-Е-002/D.2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0.488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129.5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10-Е-002/D</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ТО-10-Е-002/D.3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10-Е-002/D</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ТО-10-Е-002/D.4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10-Е-002/D</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ТО-10-Е-002/D.5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10-Е-002/D</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ТО-10-Е-002/D.6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2.898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ТО-10-Е-003.1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ТО-10-Е-003.2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0.278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107.0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26.0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ТО-10-Е-003.3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1.041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22.8</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167.4</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59.2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ТО-10-Е-003.4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2.816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89.9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ТО-10-Е-003.5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3.068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89.9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ТО-10-Е-003.6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3.068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89.9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ТО-10-Е-004.1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8.1</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ТО-10-Е-004.2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0.278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107.0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26.0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ТО-10-Е-004.3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1.041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22.8</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167.4</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59.2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ТО-10-Е-004.4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2.816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89.9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ТО-10-Е-004.5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3.068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89.9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ТО-10-Е-004.6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3.068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89.9</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комбинированного сырья 30-Е-001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30-Е-001.1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комбинированного сырья 30-Е-001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30-Е-001.2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0.218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10.0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комбинированного сырья 30-Е-001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30-Е-001.3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0.789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10.0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комбинированного сырья 30-Е-001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30-Е-001.4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2.017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10.0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комбинированного сырья 30-Е-001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30-Е-001.5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2.731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10.0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комбинированного сырья 30-Е-001</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30-Е-001.6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2.731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10.0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продувки реакторов 30-Е-002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Т-30-Е-002.1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продувки реакторов 30-Е-002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Т-30-Е-002.2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0.296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19.5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продувки реакторов 30-Е-002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Т-30-Е-002.3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1.008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продувки реакторов 30-Е-002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Т-30-Е-002.4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2.520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продувки реакторов 30-Е-002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Т-30-Е-002.5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3.735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продувки реакторов 30-Е-002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Т-30-Е-002.6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3.490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среда/низ стабилизатора 20-Е-007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Т-20-Е-007.1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0.093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9.8</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12.4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среда/низ стабилизатора 20-Е-007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Т-20-Е-007.2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0.560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18.3</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111.1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12.0</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39.3</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среда/низ стабилизатора 20-Е-007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Т-20-Е-007.3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1.995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167.9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среда/низ стабилизатора 20-Е-007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Т-20-Е-007.4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4.986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167.9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среда/низ стабилизатора 20-Е-007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Т-20-Е-007.5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7.108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167.9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среда/низ стабилизатора 20-Е-007</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Т-20-Е-007.6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7.108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167.9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сырья / низ дебутанизатора 30-Е-004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30-Е-004.1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8.5</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сырья / низ дебутанизатора 30-Е-004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30-Е-004.2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0.382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15.8</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84.1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23.0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сырья / низ дебутанизатора 30-Е-004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30-Е-004.3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1.339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7.9</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сырья / низ дебутанизатора 30-Е-004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30-Е-004.4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3.349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сырья / низ дебутанизатора 30-Е-004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30-Е-004.5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4.089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сырья / низ дебутанизатора 30-Е-004</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30-Е-004.6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4.089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20.7</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37.5</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Фильтр сырья 10-МЕ-001А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ФС-10-МЕ-001А.1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0.022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Фильтр сырья 10-МЕ-001А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ФС-10-МЕ-001А.2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0.134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11.2</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83.5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16.2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Фильтр сырья 10-МЕ-001А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ФС-10-МЕ-001А.3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0.517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31.6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Фильтр сырья 10-МЕ-001А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ФС-10-МЕ-001А.4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1.560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31.6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Фильтр сырья 10-МЕ-001А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ФС-10-МЕ-001А.5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1.560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31.6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Фильтр сырья 10-МЕ-001А</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ФС-10-МЕ-001А.6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1.560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6.2</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31.6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изомеризата 20-Е-010</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Х-20-Е-010.1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10.8</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изомеризата 20-Е-010</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Х-20-Е-010.2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0.414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34.3</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изомеризата 20-Е-010</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Х-20-Е-010.3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1.429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137.9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72.0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изомеризата 20-Е-010</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Х-20-Е-010.4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3.572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146.9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изомеризата 20-Е-010</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Х-20-Е-010.5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4.578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146.9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изомеризата 20-Е-010</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Х-20-Е-010.6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4.578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146.9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низа деизогексанизатора 20-Е-012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Х-20-Е-012.1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0.107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56.8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5.9</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14.4</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низа деизогексанизатора 20-Е-012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Х-20-Е-012.2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0.606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102.6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13.0</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9.1</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43.6</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400</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низа деизогексанизатора 20-Е-012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Х-20-Е-012.3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1.809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146.9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401</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низа деизогексанизатора 20-Е-012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Х-20-Е-012.4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3.594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146.9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402</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низа деизогексанизатора 20-Е-012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Х-20-Е-012.5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4.346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11.7</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146.9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403</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низа деизогексанизатора 20-Е-012</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Х-20-Е-012.6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3.602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146.9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79.0</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404</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реконтакта 30-Е-003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30-Е-003.1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42.4</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6.3</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405</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реконтакта 30-Е-003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30-Е-003.2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0.316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14.8</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78.7</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5.6</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20.3</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406</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реконтакта 30-Е-003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30-Е-003.3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22.9</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13.3</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45.2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407</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реконтакта 30-Е-003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30-Е-003.4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1.887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62.2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408</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реконтакта 30-Е-003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30-Е-003.5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1.887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62.2</w:t>
            </w:r>
          </w:p>
        </w:tc>
      </w:tr>
      <w:tr w:rsidR="00262C0E">
        <w:trPr>
          <w:cantSplit/>
          <w:trHeight w:val="281"/>
        </w:trPr>
        <w:tc>
          <w:tcPr>
            <w:tcW w:w="4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409</w:t>
            </w:r>
          </w:p>
        </w:tc>
        <w:tc>
          <w:tcPr>
            <w:tcW w:w="52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реконтакта 30-Е-003</w:t>
            </w:r>
          </w:p>
        </w:tc>
        <w:tc>
          <w:tcPr>
            <w:tcW w:w="18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30-Е-003.6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1.887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27.6</w:t>
            </w:r>
          </w:p>
        </w:tc>
        <w:tc>
          <w:tcPr>
            <w:tcW w:w="79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12.0</w:t>
            </w:r>
          </w:p>
        </w:tc>
        <w:tc>
          <w:tcPr>
            <w:tcW w:w="9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145.5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16.8</w:t>
            </w:r>
          </w:p>
        </w:tc>
        <w:tc>
          <w:tcPr>
            <w:tcW w:w="8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17.2</w:t>
            </w:r>
          </w:p>
        </w:tc>
        <w:tc>
          <w:tcPr>
            <w:tcW w:w="92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szCs w:val="28"/>
                <w:lang w:val="ru-RU"/>
              </w:rPr>
            </w:pPr>
            <w:r>
              <w:rPr>
                <w:color w:val="000000"/>
              </w:rPr>
              <w:t>62.2</w:t>
            </w:r>
          </w:p>
        </w:tc>
      </w:tr>
    </w:tbl>
    <w:bookmarkEnd w:id="95"/>
    <w:p w:rsidR="00262C0E" w:rsidRDefault="00262C0E">
      <w:pPr>
        <w:rPr>
          <w:color w:val="000000"/>
          <w:szCs w:val="28"/>
          <w:lang w:val="ru-RU"/>
        </w:rPr>
      </w:pPr>
      <w:r>
        <w:rPr>
          <w:color w:val="000000"/>
          <w:szCs w:val="28"/>
          <w:lang w:val="ru-RU"/>
        </w:rPr>
        <w:tab/>
      </w:r>
    </w:p>
    <w:p w:rsidR="00262C0E" w:rsidRDefault="00262C0E">
      <w:pPr>
        <w:rPr>
          <w:color w:val="000000"/>
          <w:szCs w:val="28"/>
          <w:lang w:val="ru-RU"/>
        </w:rPr>
      </w:pPr>
      <w:bookmarkStart w:id="96" w:name="BmPeopleDamagePipelineLiquid"/>
      <w:bookmarkStart w:id="97" w:name="BmPeopleDamagePipelineLiquid111"/>
    </w:p>
    <w:p w:rsidR="00262C0E" w:rsidRDefault="00262C0E">
      <w:pPr>
        <w:sectPr w:rsidR="00262C0E">
          <w:footerReference w:type="default" r:id="rId125"/>
          <w:pgSz w:w="16838" w:h="11906" w:orient="landscape"/>
          <w:pgMar w:top="1134" w:right="1134" w:bottom="850" w:left="1134" w:header="720" w:footer="680" w:gutter="0"/>
          <w:cols w:space="720"/>
        </w:sectPr>
      </w:pPr>
    </w:p>
    <w:p w:rsidR="00262C0E" w:rsidRDefault="00262C0E">
      <w:pPr>
        <w:rPr>
          <w:color w:val="000000"/>
        </w:rPr>
      </w:pPr>
      <w:r>
        <w:rPr>
          <w:color w:val="000000"/>
          <w:szCs w:val="28"/>
          <w:lang w:val="ru-RU"/>
        </w:rPr>
        <w:tab/>
        <w:t>Т</w:t>
      </w:r>
      <w:r>
        <w:rPr>
          <w:color w:val="000000"/>
        </w:rPr>
        <w:t xml:space="preserve">аблица 3.18 - Поля опасных факторов пожара с условными вероятностями поражения человека выше 0,01 при горении </w:t>
      </w:r>
      <w:r>
        <w:rPr>
          <w:color w:val="000000"/>
          <w:lang w:val="ru-RU"/>
        </w:rPr>
        <w:t>жидкости</w:t>
      </w:r>
      <w:r>
        <w:rPr>
          <w:color w:val="000000"/>
        </w:rPr>
        <w:t xml:space="preserve"> в трубопроводах</w:t>
      </w:r>
    </w:p>
    <w:tbl>
      <w:tblPr>
        <w:tblW w:w="0" w:type="auto"/>
        <w:tblInd w:w="34" w:type="dxa"/>
        <w:tblLayout w:type="fixed"/>
        <w:tblCellMar>
          <w:left w:w="0" w:type="dxa"/>
          <w:right w:w="0" w:type="dxa"/>
        </w:tblCellMar>
        <w:tblLook w:val="0000" w:firstRow="0" w:lastRow="0" w:firstColumn="0" w:lastColumn="0" w:noHBand="0" w:noVBand="0"/>
      </w:tblPr>
      <w:tblGrid>
        <w:gridCol w:w="548"/>
        <w:gridCol w:w="4535"/>
        <w:gridCol w:w="1616"/>
        <w:gridCol w:w="817"/>
        <w:gridCol w:w="866"/>
        <w:gridCol w:w="867"/>
        <w:gridCol w:w="983"/>
        <w:gridCol w:w="1033"/>
        <w:gridCol w:w="766"/>
        <w:gridCol w:w="749"/>
        <w:gridCol w:w="924"/>
        <w:gridCol w:w="814"/>
      </w:tblGrid>
      <w:tr w:rsidR="00262C0E">
        <w:trPr>
          <w:trHeight w:val="649"/>
        </w:trPr>
        <w:tc>
          <w:tcPr>
            <w:tcW w:w="548" w:type="dxa"/>
            <w:vMerge w:val="restart"/>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rPr>
              <w:t>№          п/п</w:t>
            </w:r>
          </w:p>
        </w:tc>
        <w:tc>
          <w:tcPr>
            <w:tcW w:w="4535" w:type="dxa"/>
            <w:vMerge w:val="restart"/>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rPr>
              <w:t>Наименование технологического оборудования (участка)</w:t>
            </w:r>
          </w:p>
        </w:tc>
        <w:tc>
          <w:tcPr>
            <w:tcW w:w="1616" w:type="dxa"/>
            <w:vMerge w:val="restart"/>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rPr>
              <w:t>Шифр аварии</w:t>
            </w:r>
          </w:p>
        </w:tc>
        <w:tc>
          <w:tcPr>
            <w:tcW w:w="817" w:type="dxa"/>
            <w:vMerge w:val="restart"/>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rPr>
              <w:t xml:space="preserve">Масса в-ва </w:t>
            </w:r>
            <w:r>
              <w:rPr>
                <w:color w:val="000000"/>
                <w:lang w:val="ru-RU"/>
              </w:rPr>
              <w:t>вышедшего в результате аварии</w:t>
            </w:r>
            <w:r>
              <w:rPr>
                <w:color w:val="000000"/>
              </w:rPr>
              <w:t>, т</w:t>
            </w:r>
          </w:p>
        </w:tc>
        <w:tc>
          <w:tcPr>
            <w:tcW w:w="700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pPr>
            <w:r>
              <w:rPr>
                <w:color w:val="000000"/>
              </w:rPr>
              <w:t>Поля опасных факторов пожара с условными вероятностями поражения человека выше 0,01</w:t>
            </w:r>
          </w:p>
        </w:tc>
      </w:tr>
      <w:tr w:rsidR="00262C0E">
        <w:trPr>
          <w:trHeight w:val="683"/>
        </w:trPr>
        <w:tc>
          <w:tcPr>
            <w:tcW w:w="548" w:type="dxa"/>
            <w:vMerge w:val="restart"/>
            <w:tcBorders>
              <w:top w:val="single" w:sz="4" w:space="0" w:color="000000"/>
              <w:left w:val="single" w:sz="4" w:space="0" w:color="000000"/>
            </w:tcBorders>
            <w:shd w:val="clear" w:color="auto" w:fill="auto"/>
            <w:vAlign w:val="center"/>
          </w:tcPr>
          <w:p w:rsidR="00262C0E" w:rsidRDefault="00262C0E"/>
        </w:tc>
        <w:tc>
          <w:tcPr>
            <w:tcW w:w="4535" w:type="dxa"/>
            <w:vMerge w:val="restart"/>
            <w:tcBorders>
              <w:top w:val="single" w:sz="4" w:space="0" w:color="000000"/>
              <w:left w:val="single" w:sz="4" w:space="0" w:color="000000"/>
            </w:tcBorders>
            <w:shd w:val="clear" w:color="auto" w:fill="auto"/>
            <w:vAlign w:val="center"/>
          </w:tcPr>
          <w:p w:rsidR="00262C0E" w:rsidRDefault="00262C0E"/>
        </w:tc>
        <w:tc>
          <w:tcPr>
            <w:tcW w:w="1616" w:type="dxa"/>
            <w:vMerge w:val="restart"/>
            <w:tcBorders>
              <w:top w:val="single" w:sz="4" w:space="0" w:color="000000"/>
              <w:left w:val="single" w:sz="4" w:space="0" w:color="000000"/>
            </w:tcBorders>
            <w:shd w:val="clear" w:color="auto" w:fill="auto"/>
            <w:vAlign w:val="center"/>
          </w:tcPr>
          <w:p w:rsidR="00262C0E" w:rsidRDefault="00262C0E"/>
        </w:tc>
        <w:tc>
          <w:tcPr>
            <w:tcW w:w="817" w:type="dxa"/>
            <w:vMerge w:val="restart"/>
            <w:tcBorders>
              <w:top w:val="single" w:sz="4" w:space="0" w:color="000000"/>
              <w:left w:val="single" w:sz="4" w:space="0" w:color="000000"/>
            </w:tcBorders>
            <w:shd w:val="clear" w:color="auto" w:fill="auto"/>
            <w:vAlign w:val="center"/>
          </w:tcPr>
          <w:p w:rsidR="00262C0E" w:rsidRDefault="00262C0E"/>
        </w:tc>
        <w:tc>
          <w:tcPr>
            <w:tcW w:w="866" w:type="dxa"/>
            <w:vMerge w:val="restart"/>
            <w:tcBorders>
              <w:left w:val="single" w:sz="4" w:space="0" w:color="000000"/>
            </w:tcBorders>
            <w:shd w:val="clear" w:color="auto" w:fill="auto"/>
            <w:vAlign w:val="center"/>
          </w:tcPr>
          <w:p w:rsidR="00262C0E" w:rsidRDefault="00262C0E">
            <w:pPr>
              <w:snapToGrid w:val="0"/>
              <w:jc w:val="center"/>
              <w:rPr>
                <w:color w:val="000000"/>
              </w:rPr>
            </w:pPr>
            <w:r>
              <w:rPr>
                <w:color w:val="000000"/>
              </w:rPr>
              <w:t>пламя горизонт.  факела R</w:t>
            </w:r>
            <w:r>
              <w:rPr>
                <w:color w:val="000000"/>
                <w:vertAlign w:val="subscript"/>
              </w:rPr>
              <w:t>ПЛН</w:t>
            </w:r>
            <w:r>
              <w:rPr>
                <w:color w:val="000000"/>
              </w:rPr>
              <w:t>, м</w:t>
            </w:r>
          </w:p>
        </w:tc>
        <w:tc>
          <w:tcPr>
            <w:tcW w:w="867" w:type="dxa"/>
            <w:vMerge w:val="restart"/>
            <w:tcBorders>
              <w:left w:val="single" w:sz="4" w:space="0" w:color="000000"/>
            </w:tcBorders>
            <w:shd w:val="clear" w:color="auto" w:fill="auto"/>
            <w:vAlign w:val="center"/>
          </w:tcPr>
          <w:p w:rsidR="00262C0E" w:rsidRDefault="00262C0E">
            <w:pPr>
              <w:snapToGrid w:val="0"/>
              <w:jc w:val="center"/>
              <w:rPr>
                <w:color w:val="000000"/>
              </w:rPr>
            </w:pPr>
            <w:r>
              <w:rPr>
                <w:color w:val="000000"/>
              </w:rPr>
              <w:t>пламя верт. факела R</w:t>
            </w:r>
            <w:r>
              <w:rPr>
                <w:color w:val="000000"/>
                <w:vertAlign w:val="subscript"/>
              </w:rPr>
              <w:t>ПЛV</w:t>
            </w:r>
            <w:r>
              <w:rPr>
                <w:color w:val="000000"/>
              </w:rPr>
              <w:t>, м</w:t>
            </w:r>
          </w:p>
        </w:tc>
        <w:tc>
          <w:tcPr>
            <w:tcW w:w="983" w:type="dxa"/>
            <w:vMerge w:val="restart"/>
            <w:tcBorders>
              <w:left w:val="single" w:sz="4" w:space="0" w:color="000000"/>
            </w:tcBorders>
            <w:shd w:val="clear" w:color="auto" w:fill="auto"/>
            <w:vAlign w:val="center"/>
          </w:tcPr>
          <w:p w:rsidR="00262C0E" w:rsidRDefault="00262C0E">
            <w:pPr>
              <w:snapToGrid w:val="0"/>
              <w:jc w:val="center"/>
              <w:rPr>
                <w:color w:val="000000"/>
                <w:lang w:val="ru-RU"/>
              </w:rPr>
            </w:pPr>
            <w:r>
              <w:rPr>
                <w:color w:val="000000"/>
              </w:rPr>
              <w:t>воздействие пламени R</w:t>
            </w:r>
            <w:r>
              <w:rPr>
                <w:color w:val="000000"/>
                <w:vertAlign w:val="subscript"/>
              </w:rPr>
              <w:t>ПЛ</w:t>
            </w:r>
            <w:r>
              <w:rPr>
                <w:color w:val="000000"/>
              </w:rPr>
              <w:t>, м</w:t>
            </w:r>
          </w:p>
        </w:tc>
        <w:tc>
          <w:tcPr>
            <w:tcW w:w="1033" w:type="dxa"/>
            <w:vMerge w:val="restart"/>
            <w:tcBorders>
              <w:left w:val="single" w:sz="4" w:space="0" w:color="000000"/>
            </w:tcBorders>
            <w:shd w:val="clear" w:color="auto" w:fill="auto"/>
            <w:vAlign w:val="center"/>
          </w:tcPr>
          <w:p w:rsidR="00262C0E" w:rsidRDefault="00262C0E">
            <w:pPr>
              <w:snapToGrid w:val="0"/>
              <w:jc w:val="center"/>
              <w:rPr>
                <w:color w:val="000000"/>
              </w:rPr>
            </w:pPr>
            <w:r>
              <w:rPr>
                <w:color w:val="000000"/>
                <w:lang w:val="ru-RU"/>
              </w:rPr>
              <w:t>в</w:t>
            </w:r>
            <w:r>
              <w:rPr>
                <w:color w:val="000000"/>
              </w:rPr>
              <w:t>оздейст вие высокотемпературных продуктов сгорания R</w:t>
            </w:r>
            <w:r>
              <w:rPr>
                <w:color w:val="000000"/>
                <w:vertAlign w:val="subscript"/>
              </w:rPr>
              <w:t>ВСП</w:t>
            </w:r>
            <w:r>
              <w:rPr>
                <w:color w:val="000000"/>
              </w:rPr>
              <w:t>, м</w:t>
            </w:r>
          </w:p>
        </w:tc>
        <w:tc>
          <w:tcPr>
            <w:tcW w:w="1515" w:type="dxa"/>
            <w:gridSpan w:val="2"/>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воздействие теплового излучения</w:t>
            </w:r>
          </w:p>
        </w:tc>
        <w:tc>
          <w:tcPr>
            <w:tcW w:w="924" w:type="dxa"/>
            <w:vMerge w:val="restart"/>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rPr>
              <w:t xml:space="preserve">части разрушающихся зданий, оборудования </w:t>
            </w:r>
            <w:r>
              <w:rPr>
                <w:color w:val="000000"/>
                <w:lang w:val="ru-RU"/>
              </w:rPr>
              <w:t>от воздействия ударной волны</w:t>
            </w:r>
            <w:r>
              <w:rPr>
                <w:color w:val="000000"/>
              </w:rPr>
              <w:t xml:space="preserve"> R,  м</w:t>
            </w:r>
          </w:p>
        </w:tc>
        <w:tc>
          <w:tcPr>
            <w:tcW w:w="814" w:type="dxa"/>
            <w:vMerge w:val="restart"/>
            <w:tcBorders>
              <w:top w:val="single" w:sz="4" w:space="0" w:color="000000"/>
              <w:left w:val="single" w:sz="4" w:space="0" w:color="000000"/>
              <w:right w:val="single" w:sz="4" w:space="0" w:color="000000"/>
            </w:tcBorders>
            <w:shd w:val="clear" w:color="auto" w:fill="auto"/>
            <w:vAlign w:val="center"/>
          </w:tcPr>
          <w:p w:rsidR="00262C0E" w:rsidRDefault="00262C0E">
            <w:pPr>
              <w:snapToGrid w:val="0"/>
              <w:jc w:val="center"/>
            </w:pPr>
            <w:r>
              <w:rPr>
                <w:color w:val="000000"/>
              </w:rPr>
              <w:t>воздействие ударной волны R</w:t>
            </w:r>
            <w:r>
              <w:rPr>
                <w:color w:val="000000"/>
                <w:vertAlign w:val="subscript"/>
              </w:rPr>
              <w:t>∆P</w:t>
            </w:r>
            <w:r>
              <w:rPr>
                <w:color w:val="000000"/>
              </w:rPr>
              <w:t>,  м</w:t>
            </w:r>
          </w:p>
        </w:tc>
      </w:tr>
      <w:tr w:rsidR="00262C0E">
        <w:trPr>
          <w:trHeight w:val="1090"/>
        </w:trPr>
        <w:tc>
          <w:tcPr>
            <w:tcW w:w="548" w:type="dxa"/>
            <w:vMerge w:val="restart"/>
            <w:tcBorders>
              <w:top w:val="single" w:sz="4" w:space="0" w:color="000000"/>
              <w:left w:val="single" w:sz="4" w:space="0" w:color="000000"/>
            </w:tcBorders>
            <w:shd w:val="clear" w:color="auto" w:fill="auto"/>
            <w:vAlign w:val="center"/>
          </w:tcPr>
          <w:p w:rsidR="00262C0E" w:rsidRDefault="00262C0E"/>
        </w:tc>
        <w:tc>
          <w:tcPr>
            <w:tcW w:w="4535" w:type="dxa"/>
            <w:vMerge w:val="restart"/>
            <w:tcBorders>
              <w:top w:val="single" w:sz="4" w:space="0" w:color="000000"/>
              <w:left w:val="single" w:sz="4" w:space="0" w:color="000000"/>
            </w:tcBorders>
            <w:shd w:val="clear" w:color="auto" w:fill="auto"/>
            <w:vAlign w:val="center"/>
          </w:tcPr>
          <w:p w:rsidR="00262C0E" w:rsidRDefault="00262C0E"/>
        </w:tc>
        <w:tc>
          <w:tcPr>
            <w:tcW w:w="1616" w:type="dxa"/>
            <w:vMerge w:val="restart"/>
            <w:tcBorders>
              <w:top w:val="single" w:sz="4" w:space="0" w:color="000000"/>
              <w:left w:val="single" w:sz="4" w:space="0" w:color="000000"/>
            </w:tcBorders>
            <w:shd w:val="clear" w:color="auto" w:fill="auto"/>
            <w:vAlign w:val="center"/>
          </w:tcPr>
          <w:p w:rsidR="00262C0E" w:rsidRDefault="00262C0E"/>
        </w:tc>
        <w:tc>
          <w:tcPr>
            <w:tcW w:w="817" w:type="dxa"/>
            <w:vMerge w:val="restart"/>
            <w:tcBorders>
              <w:top w:val="single" w:sz="4" w:space="0" w:color="000000"/>
              <w:left w:val="single" w:sz="4" w:space="0" w:color="000000"/>
            </w:tcBorders>
            <w:shd w:val="clear" w:color="auto" w:fill="auto"/>
            <w:vAlign w:val="center"/>
          </w:tcPr>
          <w:p w:rsidR="00262C0E" w:rsidRDefault="00262C0E"/>
        </w:tc>
        <w:tc>
          <w:tcPr>
            <w:tcW w:w="866" w:type="dxa"/>
            <w:vMerge w:val="restart"/>
            <w:tcBorders>
              <w:left w:val="single" w:sz="4" w:space="0" w:color="000000"/>
            </w:tcBorders>
            <w:shd w:val="clear" w:color="auto" w:fill="auto"/>
            <w:vAlign w:val="center"/>
          </w:tcPr>
          <w:p w:rsidR="00262C0E" w:rsidRDefault="00262C0E"/>
        </w:tc>
        <w:tc>
          <w:tcPr>
            <w:tcW w:w="867" w:type="dxa"/>
            <w:vMerge w:val="restart"/>
            <w:tcBorders>
              <w:left w:val="single" w:sz="4" w:space="0" w:color="000000"/>
            </w:tcBorders>
            <w:shd w:val="clear" w:color="auto" w:fill="auto"/>
            <w:vAlign w:val="center"/>
          </w:tcPr>
          <w:p w:rsidR="00262C0E" w:rsidRDefault="00262C0E"/>
        </w:tc>
        <w:tc>
          <w:tcPr>
            <w:tcW w:w="983" w:type="dxa"/>
            <w:vMerge w:val="restart"/>
            <w:tcBorders>
              <w:left w:val="single" w:sz="4" w:space="0" w:color="000000"/>
            </w:tcBorders>
            <w:shd w:val="clear" w:color="auto" w:fill="auto"/>
            <w:vAlign w:val="center"/>
          </w:tcPr>
          <w:p w:rsidR="00262C0E" w:rsidRDefault="00262C0E"/>
        </w:tc>
        <w:tc>
          <w:tcPr>
            <w:tcW w:w="1033" w:type="dxa"/>
            <w:vMerge w:val="restart"/>
            <w:tcBorders>
              <w:left w:val="single" w:sz="4" w:space="0" w:color="000000"/>
            </w:tcBorders>
            <w:shd w:val="clear" w:color="auto" w:fill="auto"/>
            <w:vAlign w:val="center"/>
          </w:tcPr>
          <w:p w:rsidR="00262C0E" w:rsidRDefault="00262C0E"/>
        </w:tc>
        <w:tc>
          <w:tcPr>
            <w:tcW w:w="766" w:type="dxa"/>
            <w:tcBorders>
              <w:left w:val="single" w:sz="4" w:space="0" w:color="000000"/>
            </w:tcBorders>
            <w:shd w:val="clear" w:color="auto" w:fill="auto"/>
            <w:vAlign w:val="center"/>
          </w:tcPr>
          <w:p w:rsidR="00262C0E" w:rsidRDefault="00262C0E">
            <w:pPr>
              <w:snapToGrid w:val="0"/>
              <w:jc w:val="center"/>
              <w:rPr>
                <w:color w:val="000000"/>
              </w:rPr>
            </w:pPr>
            <w:r>
              <w:rPr>
                <w:color w:val="000000"/>
              </w:rPr>
              <w:t>огнен-ного шара R</w:t>
            </w:r>
            <w:r>
              <w:rPr>
                <w:color w:val="000000"/>
                <w:vertAlign w:val="subscript"/>
              </w:rPr>
              <w:t>qкр</w:t>
            </w:r>
            <w:r>
              <w:rPr>
                <w:color w:val="000000"/>
              </w:rPr>
              <w:t>,  м</w:t>
            </w:r>
          </w:p>
        </w:tc>
        <w:tc>
          <w:tcPr>
            <w:tcW w:w="749" w:type="dxa"/>
            <w:tcBorders>
              <w:left w:val="single" w:sz="4" w:space="0" w:color="000000"/>
            </w:tcBorders>
            <w:shd w:val="clear" w:color="auto" w:fill="auto"/>
            <w:vAlign w:val="center"/>
          </w:tcPr>
          <w:p w:rsidR="00262C0E" w:rsidRDefault="00262C0E">
            <w:pPr>
              <w:snapToGrid w:val="0"/>
              <w:jc w:val="center"/>
            </w:pPr>
            <w:r>
              <w:rPr>
                <w:color w:val="000000"/>
              </w:rPr>
              <w:t>пожара проли-ва R</w:t>
            </w:r>
            <w:r>
              <w:rPr>
                <w:color w:val="000000"/>
                <w:vertAlign w:val="subscript"/>
              </w:rPr>
              <w:t>qкр</w:t>
            </w:r>
            <w:r>
              <w:rPr>
                <w:color w:val="000000"/>
              </w:rPr>
              <w:t>, м</w:t>
            </w:r>
          </w:p>
        </w:tc>
        <w:tc>
          <w:tcPr>
            <w:tcW w:w="924" w:type="dxa"/>
            <w:vMerge w:val="restart"/>
            <w:tcBorders>
              <w:top w:val="single" w:sz="4" w:space="0" w:color="000000"/>
              <w:left w:val="single" w:sz="4" w:space="0" w:color="000000"/>
            </w:tcBorders>
            <w:shd w:val="clear" w:color="auto" w:fill="auto"/>
            <w:vAlign w:val="center"/>
          </w:tcPr>
          <w:p w:rsidR="00262C0E" w:rsidRDefault="00262C0E"/>
        </w:tc>
        <w:tc>
          <w:tcPr>
            <w:tcW w:w="814" w:type="dxa"/>
            <w:vMerge w:val="restart"/>
            <w:tcBorders>
              <w:top w:val="single" w:sz="4" w:space="0" w:color="000000"/>
              <w:left w:val="single" w:sz="4" w:space="0" w:color="000000"/>
              <w:right w:val="single" w:sz="4" w:space="0" w:color="000000"/>
            </w:tcBorders>
            <w:shd w:val="clear" w:color="auto" w:fill="auto"/>
            <w:vAlign w:val="center"/>
          </w:tcPr>
          <w:p w:rsidR="00262C0E" w:rsidRDefault="00262C0E"/>
        </w:tc>
      </w:tr>
    </w:tbl>
    <w:p w:rsidR="00262C0E" w:rsidRDefault="00262C0E">
      <w:pPr>
        <w:pStyle w:val="a0"/>
        <w:rPr>
          <w:color w:val="000000"/>
        </w:rPr>
      </w:pPr>
      <w:r>
        <w:rPr>
          <w:vanish/>
          <w:color w:val="FFFFFF"/>
          <w:lang w:val="ru-RU"/>
        </w:rPr>
        <w:t>скрытый текст</w:t>
      </w:r>
    </w:p>
    <w:tbl>
      <w:tblPr>
        <w:tblW w:w="0" w:type="auto"/>
        <w:tblInd w:w="34" w:type="dxa"/>
        <w:tblLayout w:type="fixed"/>
        <w:tblCellMar>
          <w:left w:w="0" w:type="dxa"/>
          <w:right w:w="0" w:type="dxa"/>
        </w:tblCellMar>
        <w:tblLook w:val="0000" w:firstRow="0" w:lastRow="0" w:firstColumn="0" w:lastColumn="0" w:noHBand="0" w:noVBand="0"/>
      </w:tblPr>
      <w:tblGrid>
        <w:gridCol w:w="548"/>
        <w:gridCol w:w="4535"/>
        <w:gridCol w:w="1616"/>
        <w:gridCol w:w="817"/>
        <w:gridCol w:w="866"/>
        <w:gridCol w:w="867"/>
        <w:gridCol w:w="983"/>
        <w:gridCol w:w="1033"/>
        <w:gridCol w:w="766"/>
        <w:gridCol w:w="749"/>
        <w:gridCol w:w="924"/>
        <w:gridCol w:w="814"/>
      </w:tblGrid>
      <w:tr w:rsidR="00262C0E">
        <w:trPr>
          <w:cantSplit/>
          <w:trHeight w:val="283"/>
          <w:tblHeader/>
        </w:trPr>
        <w:tc>
          <w:tcPr>
            <w:tcW w:w="548"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w:t>
            </w:r>
          </w:p>
        </w:tc>
        <w:tc>
          <w:tcPr>
            <w:tcW w:w="4535"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w:t>
            </w:r>
          </w:p>
        </w:tc>
        <w:tc>
          <w:tcPr>
            <w:tcW w:w="1616"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w:t>
            </w:r>
          </w:p>
        </w:tc>
        <w:tc>
          <w:tcPr>
            <w:tcW w:w="817"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w:t>
            </w:r>
          </w:p>
        </w:tc>
        <w:tc>
          <w:tcPr>
            <w:tcW w:w="866"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w:t>
            </w:r>
          </w:p>
        </w:tc>
        <w:tc>
          <w:tcPr>
            <w:tcW w:w="867"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w:t>
            </w:r>
          </w:p>
        </w:tc>
        <w:tc>
          <w:tcPr>
            <w:tcW w:w="983"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w:t>
            </w:r>
          </w:p>
        </w:tc>
        <w:tc>
          <w:tcPr>
            <w:tcW w:w="1033"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w:t>
            </w:r>
          </w:p>
        </w:tc>
        <w:tc>
          <w:tcPr>
            <w:tcW w:w="766"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w:t>
            </w:r>
          </w:p>
        </w:tc>
        <w:tc>
          <w:tcPr>
            <w:tcW w:w="749"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w:t>
            </w:r>
          </w:p>
        </w:tc>
        <w:tc>
          <w:tcPr>
            <w:tcW w:w="924"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12</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гидроочищенной легкой нафты на установку изомеризации Пенекс</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Т-ЛН-Пенекс.1</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0.307</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45.7</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гидроочищенной легкой нафты на установку изомеризации Пенекс</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Т-ЛН-Пенекс.2</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1.045</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11.3</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69.2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гидроочищенной легкой нафты на установку изомеризации Пенекс</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Т-ЛН-Пенекс.3</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1.493</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20.3</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гидроочищенной легкой нафты на установку изомеризации Пенекс</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Т-ЛН-Пенекс.4</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1.809</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13.7</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83.4</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8.2</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23.0</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гидроочищенной легкой нафты на установку изомеризации Пенекс</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Т-ЛН-Пенекс.5</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2.020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14.2</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86.5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5.2</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24.6</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гидроочищенной тяжелой нафты на установку Платформинг</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Т-ТН-Пл.1</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0.328</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7.5</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гидроочищенной тяжелой нафты на установку Платформинг</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Т-ТН-Пл.2</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0.934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10.7</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11.2</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гидроочищенной тяжелой нафты на установку Платформинг</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Т-ТН-Пл.3</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1.765</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6.6</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16.8</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гидроочищенной тяжелой нафты на установку Платформинг</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Т-ТН-Пл.4</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3.151</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16.4</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86.8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8.6</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24.4</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изомеризата на границу установки в резервуарный парк</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Т-И.1</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0.164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изомеризата на границу установки в резервуарный парк</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Т-И.2</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0.450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9.9</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изомеризата на границу установки в резервуарный парк</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Т-И.3</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0.698</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5.6</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13.2</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изомеризата на границу установки в резервуарный парк</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Т-И.4</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1.112</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11.9</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63.4</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6.9</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17.8</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КС-20-С-001</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Т-КС-20-С-001.1</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0.603</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11.3</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КС-20-С-001</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Т-КС-20-С-001.2</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2.051</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14.3</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24.9</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КС-20-С-001</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Т-КС-20-С-001.3</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4.381</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18.6</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112.7</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12.3</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8.4</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40.3</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КС-20-С-001</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Т-КС-20-С-001.4</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6.082</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20.8</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14.2</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49.5</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КС-20-С-001</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Т-КС-20-С-001.5</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7.215</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133.6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15.3</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11.5</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54.9</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П-20-Н-002</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Т-П-20-Н-002.1</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0.418</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8.2</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8.9</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П-20-Н-002</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Т-П-20-Н-002.2</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1.421</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19.7</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П-20-Н-002</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Т-П-20-Н-002.3</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2.807</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15.9</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10.0</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П-20-Н-002</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Т-П-20-Н-002.4</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3.563</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17.3</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105.0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11.2</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35.4</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П-20-Н-002</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Т-П-20-Н-002.5</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4.066</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18.1</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11.9</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38.5</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печи П-10-H-001</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Т-П-10-H-001.1</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17.3</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127.8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11.4</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36.3</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печи П-10-H-001</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Т-П-10-H-001.2</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1.430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25.5</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186.5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18.6</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70.7</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печи П-10-H-001</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Т-П-10-H-001.3</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1.897</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28.1</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205.4</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21.1</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17.8</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81.4</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печи П-10-H-001</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Т-П-10-H-001.4</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2.363</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30.3</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221.4</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23.2</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20.5</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89.8</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печи П-10-H-001</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Т-П-10-H-001.5</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2.675</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31.7</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231.0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24.5</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22.2</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94.5</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реактору гидроочистки 10-R-002</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Т-Р-10-R-002.1</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0.481</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реактору гидроочистки 10-R-002</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Т-Р-10-R-002.2</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1.430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12.7</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94.2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20.4</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реактору гидроочистки 10-R-002</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Т-Р-10-R-002.3</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1.897</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8.6</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24.4</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реактору гидроочистки 10-R-002</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Т-Р-10-R-002.4</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2.363</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15.1</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111.6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28.1</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реактору гидроочистки 10-R-002</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Т-Р-10-R-002.5</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2.675</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15.7</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116.4</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30.5</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10-D-002</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Т-С-10-D-002.1</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0.518</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8.9</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66.9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10.6</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10-D-002</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Т-С-10-D-002.2</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1.552</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13.0</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7.9</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21.5</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10-D-002</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Т-С-10-D-002.3</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2.204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14.7</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5.6</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26.9</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10-D-002</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Т-С-10-D-002.4</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2.855</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9.7</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119.0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10.4</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31.8</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10-D-002</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Т-С-10-D-002.5</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3.289</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16.9</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9.8</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34.7</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риформата / бензина Евро-95</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Т-Риф.1</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0.184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риформата / бензина Евро-95</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Т-Риф.2</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0.626</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9.4</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50.3</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риформата / бензина Евро-95</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Т-Риф.3</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0.995</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риформата / бензина Евро-95</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Т-Риф.4</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1.358</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12.3</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5.9</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14.4</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бензин стабильный с ЭЛОУ-АТ</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Т-БС-ЭЛОУ-АТ.1</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0.296</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56.6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бензин стабильный с ЭЛОУ-АТ</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Т-БС-ЭЛОУ-АТ.2</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1.006</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11.3</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85.4</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16.2</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бензин стабильный с ЭЛОУ-АТ</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Т-БС-ЭЛОУ-АТ.3</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1.694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13.6</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8.2</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22.6</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бензин стабильный с ЭЛОУ-АТ</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Т-БС-ЭЛОУ-АТ.4</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2.602</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15.7</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117.8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9.9</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29.8</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к узлу смешения</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Т-С-УС.1</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0.525</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8.9</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67.2</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10.7</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к узлу смешения</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Т-С-УС.2</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1.360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92.6</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19.7</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к узлу смешения</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Т-С-УС.3</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1.810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13.7</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102.0</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8.4</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23.7</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к узлу смешения</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Т-С-УС.4</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2.259</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14.8</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9.4</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109.9</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27.3</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к узлу смешения</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Т-С-УС.5</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2.559</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15.5</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114.7</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9.9</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29.6</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52</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нафта коксования с УГПМ</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Т-НК.1</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0.164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46.4</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нафта коксования с УГПМ</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Т-НК.2</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0.436</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8.5</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9.4</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нафта коксования с УГПМ</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Т-НК.3</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1.082</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тяжелого бензина с УПВБ в парк</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Т-ТБ-УПВБ-П.1</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0.163</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5.9</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31.8</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56</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тяжелого бензина с УПВБ в парк</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Т-ТБ-УПВБ-П.2</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0.490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8.6</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46.1</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81"/>
        </w:trPr>
        <w:tc>
          <w:tcPr>
            <w:tcW w:w="548"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4535"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тяжелого бензина с УПВБ в парк</w:t>
            </w:r>
          </w:p>
        </w:tc>
        <w:tc>
          <w:tcPr>
            <w:tcW w:w="16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Т-ТБ-УПВБ-П.3</w:t>
            </w:r>
          </w:p>
        </w:tc>
        <w:tc>
          <w:tcPr>
            <w:tcW w:w="8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0.992</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w:t>
            </w:r>
          </w:p>
        </w:tc>
        <w:tc>
          <w:tcPr>
            <w:tcW w:w="8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5.9</w:t>
            </w:r>
          </w:p>
        </w:tc>
        <w:tc>
          <w:tcPr>
            <w:tcW w:w="9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w:t>
            </w:r>
          </w:p>
        </w:tc>
        <w:tc>
          <w:tcPr>
            <w:tcW w:w="10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58.5</w:t>
            </w:r>
          </w:p>
        </w:tc>
        <w:tc>
          <w:tcPr>
            <w:tcW w:w="7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w:t>
            </w:r>
          </w:p>
        </w:tc>
        <w:tc>
          <w:tcPr>
            <w:tcW w:w="7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w:t>
            </w:r>
          </w:p>
        </w:tc>
        <w:tc>
          <w:tcPr>
            <w:tcW w:w="92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14"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sz w:val="22"/>
                <w:szCs w:val="22"/>
                <w:lang w:val="ru-RU"/>
              </w:rPr>
            </w:pPr>
            <w:r>
              <w:rPr>
                <w:color w:val="000000"/>
              </w:rPr>
              <w:t>0.0</w:t>
            </w:r>
          </w:p>
        </w:tc>
      </w:tr>
    </w:tbl>
    <w:p w:rsidR="00262C0E" w:rsidRDefault="00262C0E">
      <w:pPr>
        <w:rPr>
          <w:color w:val="000000"/>
          <w:sz w:val="22"/>
          <w:szCs w:val="22"/>
          <w:lang w:val="ru-RU"/>
        </w:rPr>
      </w:pPr>
      <w:bookmarkStart w:id="98" w:name="BmPeopleDamagePipelineLiquidShort"/>
      <w:bookmarkEnd w:id="96"/>
      <w:bookmarkEnd w:id="97"/>
      <w:bookmarkEnd w:id="98"/>
    </w:p>
    <w:p w:rsidR="00262C0E" w:rsidRDefault="00262C0E">
      <w:pPr>
        <w:rPr>
          <w:color w:val="000000"/>
          <w:sz w:val="22"/>
          <w:szCs w:val="22"/>
          <w:lang w:val="ru-RU"/>
        </w:rPr>
      </w:pPr>
      <w:bookmarkStart w:id="99" w:name="BmPeopleDamageTankGas111"/>
      <w:bookmarkStart w:id="100" w:name="BmPeopleDamageTankTwoPhase"/>
      <w:bookmarkStart w:id="101" w:name="BmPeopleDamageTankTwoPhaseShort"/>
      <w:bookmarkStart w:id="102" w:name="BmPeopleDamagePipelineLiquid1111"/>
      <w:bookmarkStart w:id="103" w:name="BmPeopleDamagePipelineTwoPhase"/>
      <w:bookmarkStart w:id="104" w:name="BmPeopleDamagePipelineLiquid1"/>
      <w:bookmarkStart w:id="105" w:name="BmPeopleDamagePipelineTwoPhaseShort"/>
      <w:bookmarkEnd w:id="100"/>
      <w:bookmarkEnd w:id="101"/>
      <w:bookmarkEnd w:id="102"/>
      <w:bookmarkEnd w:id="103"/>
      <w:bookmarkEnd w:id="104"/>
      <w:bookmarkEnd w:id="105"/>
    </w:p>
    <w:p w:rsidR="00262C0E" w:rsidRDefault="00262C0E">
      <w:pPr>
        <w:rPr>
          <w:b/>
          <w:color w:val="000000"/>
          <w:lang w:val="ru-RU"/>
        </w:rPr>
      </w:pPr>
      <w:bookmarkStart w:id="106" w:name="BmPeopleDamageTankGas"/>
      <w:bookmarkStart w:id="107" w:name="BmPeopleDamageTankGasShort"/>
      <w:bookmarkEnd w:id="106"/>
    </w:p>
    <w:p w:rsidR="00262C0E" w:rsidRDefault="00262C0E">
      <w:pPr>
        <w:sectPr w:rsidR="00262C0E">
          <w:footerReference w:type="default" r:id="rId126"/>
          <w:pgSz w:w="16838" w:h="11906" w:orient="landscape"/>
          <w:pgMar w:top="1134" w:right="1134" w:bottom="850" w:left="1134" w:header="720" w:footer="680" w:gutter="0"/>
          <w:cols w:space="720"/>
        </w:sectPr>
      </w:pPr>
    </w:p>
    <w:bookmarkEnd w:id="99"/>
    <w:p w:rsidR="00262C0E" w:rsidRDefault="00262C0E">
      <w:pPr>
        <w:rPr>
          <w:color w:val="000000"/>
        </w:rPr>
      </w:pPr>
      <w:r>
        <w:rPr>
          <w:b/>
          <w:color w:val="000000"/>
          <w:lang w:val="ru-RU"/>
        </w:rPr>
        <w:tab/>
      </w:r>
      <w:r>
        <w:rPr>
          <w:color w:val="000000"/>
        </w:rPr>
        <w:t>Таблица 3.19 - Поля опасных факторов пожара с условными вероятностями поражения человека выше 0,01 при горении газа в оборудовании</w:t>
      </w:r>
    </w:p>
    <w:tbl>
      <w:tblPr>
        <w:tblW w:w="0" w:type="auto"/>
        <w:tblInd w:w="54" w:type="dxa"/>
        <w:tblLayout w:type="fixed"/>
        <w:tblCellMar>
          <w:left w:w="0" w:type="dxa"/>
          <w:right w:w="0" w:type="dxa"/>
        </w:tblCellMar>
        <w:tblLook w:val="0000" w:firstRow="0" w:lastRow="0" w:firstColumn="0" w:lastColumn="0" w:noHBand="0" w:noVBand="0"/>
      </w:tblPr>
      <w:tblGrid>
        <w:gridCol w:w="465"/>
        <w:gridCol w:w="6052"/>
        <w:gridCol w:w="1782"/>
        <w:gridCol w:w="883"/>
        <w:gridCol w:w="967"/>
        <w:gridCol w:w="783"/>
        <w:gridCol w:w="917"/>
        <w:gridCol w:w="866"/>
        <w:gridCol w:w="849"/>
        <w:gridCol w:w="918"/>
      </w:tblGrid>
      <w:tr w:rsidR="00262C0E">
        <w:trPr>
          <w:trHeight w:val="653"/>
        </w:trPr>
        <w:tc>
          <w:tcPr>
            <w:tcW w:w="465" w:type="dxa"/>
            <w:vMerge w:val="restart"/>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rPr>
              <w:t>№          п/п</w:t>
            </w:r>
          </w:p>
        </w:tc>
        <w:tc>
          <w:tcPr>
            <w:tcW w:w="6052" w:type="dxa"/>
            <w:vMerge w:val="restart"/>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rPr>
              <w:t>Наименование технологического оборудования (участка)</w:t>
            </w:r>
          </w:p>
        </w:tc>
        <w:tc>
          <w:tcPr>
            <w:tcW w:w="1782" w:type="dxa"/>
            <w:vMerge w:val="restart"/>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rPr>
              <w:t>Шифр аварии</w:t>
            </w:r>
          </w:p>
        </w:tc>
        <w:tc>
          <w:tcPr>
            <w:tcW w:w="883" w:type="dxa"/>
            <w:vMerge w:val="restart"/>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rPr>
              <w:t xml:space="preserve">Масса в-ва </w:t>
            </w:r>
            <w:proofErr w:type="spellStart"/>
            <w:r>
              <w:rPr>
                <w:color w:val="000000"/>
                <w:lang w:val="ru-RU"/>
              </w:rPr>
              <w:t>вышед</w:t>
            </w:r>
            <w:proofErr w:type="spellEnd"/>
            <w:r>
              <w:rPr>
                <w:color w:val="000000"/>
                <w:lang w:val="ru-RU"/>
              </w:rPr>
              <w:t xml:space="preserve"> </w:t>
            </w:r>
            <w:proofErr w:type="spellStart"/>
            <w:r>
              <w:rPr>
                <w:color w:val="000000"/>
                <w:lang w:val="ru-RU"/>
              </w:rPr>
              <w:t>шего</w:t>
            </w:r>
            <w:proofErr w:type="spellEnd"/>
            <w:r>
              <w:rPr>
                <w:color w:val="000000"/>
                <w:lang w:val="ru-RU"/>
              </w:rPr>
              <w:t xml:space="preserve"> в результате аварии</w:t>
            </w:r>
            <w:r>
              <w:rPr>
                <w:color w:val="000000"/>
              </w:rPr>
              <w:t>, т</w:t>
            </w:r>
          </w:p>
        </w:tc>
        <w:tc>
          <w:tcPr>
            <w:tcW w:w="53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pPr>
            <w:r>
              <w:rPr>
                <w:color w:val="000000"/>
              </w:rPr>
              <w:t>Поля опасных факторов пожара с условными вероятностями поражения человека выше 0,01</w:t>
            </w:r>
          </w:p>
        </w:tc>
      </w:tr>
      <w:tr w:rsidR="00262C0E">
        <w:trPr>
          <w:trHeight w:val="687"/>
        </w:trPr>
        <w:tc>
          <w:tcPr>
            <w:tcW w:w="465" w:type="dxa"/>
            <w:vMerge w:val="restart"/>
            <w:tcBorders>
              <w:top w:val="single" w:sz="4" w:space="0" w:color="000000"/>
              <w:left w:val="single" w:sz="4" w:space="0" w:color="000000"/>
            </w:tcBorders>
            <w:shd w:val="clear" w:color="auto" w:fill="auto"/>
            <w:vAlign w:val="center"/>
          </w:tcPr>
          <w:p w:rsidR="00262C0E" w:rsidRDefault="00262C0E"/>
        </w:tc>
        <w:tc>
          <w:tcPr>
            <w:tcW w:w="6052" w:type="dxa"/>
            <w:vMerge w:val="restart"/>
            <w:tcBorders>
              <w:top w:val="single" w:sz="4" w:space="0" w:color="000000"/>
              <w:left w:val="single" w:sz="4" w:space="0" w:color="000000"/>
            </w:tcBorders>
            <w:shd w:val="clear" w:color="auto" w:fill="auto"/>
            <w:vAlign w:val="center"/>
          </w:tcPr>
          <w:p w:rsidR="00262C0E" w:rsidRDefault="00262C0E"/>
        </w:tc>
        <w:tc>
          <w:tcPr>
            <w:tcW w:w="1782" w:type="dxa"/>
            <w:vMerge w:val="restart"/>
            <w:tcBorders>
              <w:top w:val="single" w:sz="4" w:space="0" w:color="000000"/>
              <w:left w:val="single" w:sz="4" w:space="0" w:color="000000"/>
            </w:tcBorders>
            <w:shd w:val="clear" w:color="auto" w:fill="auto"/>
            <w:vAlign w:val="center"/>
          </w:tcPr>
          <w:p w:rsidR="00262C0E" w:rsidRDefault="00262C0E"/>
        </w:tc>
        <w:tc>
          <w:tcPr>
            <w:tcW w:w="883" w:type="dxa"/>
            <w:vMerge w:val="restart"/>
            <w:tcBorders>
              <w:top w:val="single" w:sz="4" w:space="0" w:color="000000"/>
              <w:left w:val="single" w:sz="4" w:space="0" w:color="000000"/>
            </w:tcBorders>
            <w:shd w:val="clear" w:color="auto" w:fill="auto"/>
            <w:vAlign w:val="center"/>
          </w:tcPr>
          <w:p w:rsidR="00262C0E" w:rsidRDefault="00262C0E"/>
        </w:tc>
        <w:tc>
          <w:tcPr>
            <w:tcW w:w="967" w:type="dxa"/>
            <w:vMerge w:val="restart"/>
            <w:tcBorders>
              <w:left w:val="single" w:sz="4" w:space="0" w:color="000000"/>
            </w:tcBorders>
            <w:shd w:val="clear" w:color="auto" w:fill="auto"/>
            <w:vAlign w:val="center"/>
          </w:tcPr>
          <w:p w:rsidR="00262C0E" w:rsidRDefault="00262C0E">
            <w:pPr>
              <w:snapToGrid w:val="0"/>
              <w:jc w:val="center"/>
              <w:rPr>
                <w:color w:val="000000"/>
              </w:rPr>
            </w:pPr>
            <w:r>
              <w:rPr>
                <w:color w:val="000000"/>
              </w:rPr>
              <w:t>пламя горизонт.  факела R</w:t>
            </w:r>
            <w:r>
              <w:rPr>
                <w:color w:val="000000"/>
                <w:vertAlign w:val="subscript"/>
              </w:rPr>
              <w:t>ПЛН</w:t>
            </w:r>
            <w:r>
              <w:rPr>
                <w:color w:val="000000"/>
              </w:rPr>
              <w:t>, м</w:t>
            </w:r>
          </w:p>
        </w:tc>
        <w:tc>
          <w:tcPr>
            <w:tcW w:w="783" w:type="dxa"/>
            <w:vMerge w:val="restart"/>
            <w:tcBorders>
              <w:left w:val="single" w:sz="4" w:space="0" w:color="000000"/>
            </w:tcBorders>
            <w:shd w:val="clear" w:color="auto" w:fill="auto"/>
            <w:vAlign w:val="center"/>
          </w:tcPr>
          <w:p w:rsidR="00262C0E" w:rsidRDefault="00262C0E">
            <w:pPr>
              <w:snapToGrid w:val="0"/>
              <w:jc w:val="center"/>
              <w:rPr>
                <w:color w:val="000000"/>
                <w:lang w:val="ru-RU"/>
              </w:rPr>
            </w:pPr>
            <w:r>
              <w:rPr>
                <w:color w:val="000000"/>
              </w:rPr>
              <w:t>пламя верт. факела R</w:t>
            </w:r>
            <w:r>
              <w:rPr>
                <w:color w:val="000000"/>
                <w:vertAlign w:val="subscript"/>
              </w:rPr>
              <w:t>ПЛV</w:t>
            </w:r>
            <w:r>
              <w:rPr>
                <w:color w:val="000000"/>
              </w:rPr>
              <w:t>, м</w:t>
            </w:r>
          </w:p>
        </w:tc>
        <w:tc>
          <w:tcPr>
            <w:tcW w:w="917" w:type="dxa"/>
            <w:vMerge w:val="restart"/>
            <w:tcBorders>
              <w:left w:val="single" w:sz="4" w:space="0" w:color="000000"/>
            </w:tcBorders>
            <w:shd w:val="clear" w:color="auto" w:fill="auto"/>
            <w:vAlign w:val="center"/>
          </w:tcPr>
          <w:p w:rsidR="00262C0E" w:rsidRDefault="00262C0E">
            <w:pPr>
              <w:snapToGrid w:val="0"/>
              <w:jc w:val="center"/>
              <w:rPr>
                <w:color w:val="000000"/>
              </w:rPr>
            </w:pPr>
            <w:r>
              <w:rPr>
                <w:color w:val="000000"/>
                <w:lang w:val="ru-RU"/>
              </w:rPr>
              <w:t>в</w:t>
            </w:r>
            <w:r>
              <w:rPr>
                <w:color w:val="000000"/>
              </w:rPr>
              <w:t>ысоко температурные продук ты сгорания R</w:t>
            </w:r>
            <w:r>
              <w:rPr>
                <w:color w:val="000000"/>
                <w:vertAlign w:val="subscript"/>
              </w:rPr>
              <w:t>ВСП</w:t>
            </w:r>
            <w:r>
              <w:rPr>
                <w:color w:val="000000"/>
              </w:rPr>
              <w:t>, м</w:t>
            </w:r>
          </w:p>
        </w:tc>
        <w:tc>
          <w:tcPr>
            <w:tcW w:w="1715" w:type="dxa"/>
            <w:gridSpan w:val="2"/>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тепловое излучение</w:t>
            </w:r>
          </w:p>
        </w:tc>
        <w:tc>
          <w:tcPr>
            <w:tcW w:w="918" w:type="dxa"/>
            <w:vMerge w:val="restart"/>
            <w:tcBorders>
              <w:left w:val="single" w:sz="4" w:space="0" w:color="000000"/>
              <w:right w:val="single" w:sz="4" w:space="0" w:color="000000"/>
            </w:tcBorders>
            <w:shd w:val="clear" w:color="auto" w:fill="auto"/>
            <w:vAlign w:val="center"/>
          </w:tcPr>
          <w:p w:rsidR="00262C0E" w:rsidRDefault="00262C0E">
            <w:pPr>
              <w:snapToGrid w:val="0"/>
              <w:jc w:val="center"/>
            </w:pPr>
            <w:r>
              <w:rPr>
                <w:color w:val="000000"/>
              </w:rPr>
              <w:t xml:space="preserve">части разрушающихся зданий, оборудования </w:t>
            </w:r>
            <w:r>
              <w:rPr>
                <w:color w:val="000000"/>
                <w:lang w:val="ru-RU"/>
              </w:rPr>
              <w:t>от воздействия ударной волны</w:t>
            </w:r>
            <w:r>
              <w:rPr>
                <w:color w:val="000000"/>
              </w:rPr>
              <w:t xml:space="preserve"> R,  м</w:t>
            </w:r>
          </w:p>
        </w:tc>
      </w:tr>
      <w:tr w:rsidR="00262C0E">
        <w:trPr>
          <w:trHeight w:val="1871"/>
        </w:trPr>
        <w:tc>
          <w:tcPr>
            <w:tcW w:w="465" w:type="dxa"/>
            <w:vMerge w:val="restart"/>
            <w:tcBorders>
              <w:top w:val="single" w:sz="4" w:space="0" w:color="000000"/>
              <w:left w:val="single" w:sz="4" w:space="0" w:color="000000"/>
            </w:tcBorders>
            <w:shd w:val="clear" w:color="auto" w:fill="auto"/>
            <w:vAlign w:val="center"/>
          </w:tcPr>
          <w:p w:rsidR="00262C0E" w:rsidRDefault="00262C0E"/>
        </w:tc>
        <w:tc>
          <w:tcPr>
            <w:tcW w:w="6052" w:type="dxa"/>
            <w:vMerge w:val="restart"/>
            <w:tcBorders>
              <w:top w:val="single" w:sz="4" w:space="0" w:color="000000"/>
              <w:left w:val="single" w:sz="4" w:space="0" w:color="000000"/>
            </w:tcBorders>
            <w:shd w:val="clear" w:color="auto" w:fill="auto"/>
            <w:vAlign w:val="center"/>
          </w:tcPr>
          <w:p w:rsidR="00262C0E" w:rsidRDefault="00262C0E"/>
        </w:tc>
        <w:tc>
          <w:tcPr>
            <w:tcW w:w="1782" w:type="dxa"/>
            <w:vMerge w:val="restart"/>
            <w:tcBorders>
              <w:top w:val="single" w:sz="4" w:space="0" w:color="000000"/>
              <w:left w:val="single" w:sz="4" w:space="0" w:color="000000"/>
            </w:tcBorders>
            <w:shd w:val="clear" w:color="auto" w:fill="auto"/>
            <w:vAlign w:val="center"/>
          </w:tcPr>
          <w:p w:rsidR="00262C0E" w:rsidRDefault="00262C0E"/>
        </w:tc>
        <w:tc>
          <w:tcPr>
            <w:tcW w:w="883" w:type="dxa"/>
            <w:vMerge w:val="restart"/>
            <w:tcBorders>
              <w:top w:val="single" w:sz="4" w:space="0" w:color="000000"/>
              <w:left w:val="single" w:sz="4" w:space="0" w:color="000000"/>
            </w:tcBorders>
            <w:shd w:val="clear" w:color="auto" w:fill="auto"/>
            <w:vAlign w:val="center"/>
          </w:tcPr>
          <w:p w:rsidR="00262C0E" w:rsidRDefault="00262C0E"/>
        </w:tc>
        <w:tc>
          <w:tcPr>
            <w:tcW w:w="967" w:type="dxa"/>
            <w:vMerge w:val="restart"/>
            <w:tcBorders>
              <w:left w:val="single" w:sz="4" w:space="0" w:color="000000"/>
            </w:tcBorders>
            <w:shd w:val="clear" w:color="auto" w:fill="auto"/>
            <w:vAlign w:val="center"/>
          </w:tcPr>
          <w:p w:rsidR="00262C0E" w:rsidRDefault="00262C0E"/>
        </w:tc>
        <w:tc>
          <w:tcPr>
            <w:tcW w:w="783" w:type="dxa"/>
            <w:vMerge w:val="restart"/>
            <w:tcBorders>
              <w:left w:val="single" w:sz="4" w:space="0" w:color="000000"/>
            </w:tcBorders>
            <w:shd w:val="clear" w:color="auto" w:fill="auto"/>
            <w:vAlign w:val="center"/>
          </w:tcPr>
          <w:p w:rsidR="00262C0E" w:rsidRDefault="00262C0E"/>
        </w:tc>
        <w:tc>
          <w:tcPr>
            <w:tcW w:w="917" w:type="dxa"/>
            <w:vMerge w:val="restart"/>
            <w:tcBorders>
              <w:left w:val="single" w:sz="4" w:space="0" w:color="000000"/>
            </w:tcBorders>
            <w:shd w:val="clear" w:color="auto" w:fill="auto"/>
            <w:vAlign w:val="center"/>
          </w:tcPr>
          <w:p w:rsidR="00262C0E" w:rsidRDefault="00262C0E"/>
        </w:tc>
        <w:tc>
          <w:tcPr>
            <w:tcW w:w="866" w:type="dxa"/>
            <w:tcBorders>
              <w:left w:val="single" w:sz="4" w:space="0" w:color="000000"/>
            </w:tcBorders>
            <w:shd w:val="clear" w:color="auto" w:fill="auto"/>
            <w:vAlign w:val="center"/>
          </w:tcPr>
          <w:p w:rsidR="00262C0E" w:rsidRDefault="00262C0E">
            <w:pPr>
              <w:snapToGrid w:val="0"/>
              <w:jc w:val="center"/>
              <w:rPr>
                <w:color w:val="000000"/>
              </w:rPr>
            </w:pPr>
            <w:r>
              <w:rPr>
                <w:color w:val="000000"/>
              </w:rPr>
              <w:t>огненного шара R</w:t>
            </w:r>
            <w:r>
              <w:rPr>
                <w:color w:val="000000"/>
                <w:vertAlign w:val="subscript"/>
              </w:rPr>
              <w:t>qкр</w:t>
            </w:r>
            <w:r>
              <w:rPr>
                <w:color w:val="000000"/>
              </w:rPr>
              <w:t>,  м</w:t>
            </w:r>
          </w:p>
        </w:tc>
        <w:tc>
          <w:tcPr>
            <w:tcW w:w="849" w:type="dxa"/>
            <w:tcBorders>
              <w:left w:val="single" w:sz="4" w:space="0" w:color="000000"/>
            </w:tcBorders>
            <w:shd w:val="clear" w:color="auto" w:fill="auto"/>
            <w:vAlign w:val="center"/>
          </w:tcPr>
          <w:p w:rsidR="00262C0E" w:rsidRDefault="00262C0E">
            <w:pPr>
              <w:snapToGrid w:val="0"/>
              <w:jc w:val="center"/>
            </w:pPr>
            <w:r>
              <w:rPr>
                <w:color w:val="000000"/>
              </w:rPr>
              <w:t>горение факела R</w:t>
            </w:r>
            <w:r>
              <w:rPr>
                <w:color w:val="000000"/>
                <w:vertAlign w:val="subscript"/>
              </w:rPr>
              <w:t>qкр</w:t>
            </w:r>
            <w:r>
              <w:rPr>
                <w:color w:val="000000"/>
              </w:rPr>
              <w:t>,  м</w:t>
            </w:r>
          </w:p>
        </w:tc>
        <w:tc>
          <w:tcPr>
            <w:tcW w:w="918" w:type="dxa"/>
            <w:vMerge w:val="restart"/>
            <w:tcBorders>
              <w:left w:val="single" w:sz="4" w:space="0" w:color="000000"/>
              <w:right w:val="single" w:sz="4" w:space="0" w:color="000000"/>
            </w:tcBorders>
            <w:shd w:val="clear" w:color="auto" w:fill="auto"/>
            <w:vAlign w:val="center"/>
          </w:tcPr>
          <w:p w:rsidR="00262C0E" w:rsidRDefault="00262C0E"/>
        </w:tc>
      </w:tr>
    </w:tbl>
    <w:p w:rsidR="00262C0E" w:rsidRDefault="00262C0E">
      <w:pPr>
        <w:pStyle w:val="a0"/>
        <w:rPr>
          <w:color w:val="000000"/>
        </w:rPr>
      </w:pPr>
      <w:r>
        <w:rPr>
          <w:vanish/>
          <w:color w:val="FFFFFF"/>
          <w:lang w:val="ru-RU"/>
        </w:rPr>
        <w:t>скрытый текст</w:t>
      </w:r>
    </w:p>
    <w:tbl>
      <w:tblPr>
        <w:tblW w:w="0" w:type="auto"/>
        <w:tblInd w:w="54" w:type="dxa"/>
        <w:tblLayout w:type="fixed"/>
        <w:tblCellMar>
          <w:left w:w="0" w:type="dxa"/>
          <w:right w:w="0" w:type="dxa"/>
        </w:tblCellMar>
        <w:tblLook w:val="0000" w:firstRow="0" w:lastRow="0" w:firstColumn="0" w:lastColumn="0" w:noHBand="0" w:noVBand="0"/>
      </w:tblPr>
      <w:tblGrid>
        <w:gridCol w:w="465"/>
        <w:gridCol w:w="6052"/>
        <w:gridCol w:w="1782"/>
        <w:gridCol w:w="883"/>
        <w:gridCol w:w="967"/>
        <w:gridCol w:w="783"/>
        <w:gridCol w:w="917"/>
        <w:gridCol w:w="866"/>
        <w:gridCol w:w="849"/>
        <w:gridCol w:w="918"/>
      </w:tblGrid>
      <w:tr w:rsidR="00262C0E">
        <w:trPr>
          <w:cantSplit/>
          <w:trHeight w:val="268"/>
          <w:tblHeader/>
        </w:trPr>
        <w:tc>
          <w:tcPr>
            <w:tcW w:w="465"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w:t>
            </w:r>
          </w:p>
        </w:tc>
        <w:tc>
          <w:tcPr>
            <w:tcW w:w="6052"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w:t>
            </w:r>
          </w:p>
        </w:tc>
        <w:tc>
          <w:tcPr>
            <w:tcW w:w="1782"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w:t>
            </w:r>
          </w:p>
        </w:tc>
        <w:tc>
          <w:tcPr>
            <w:tcW w:w="883"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w:t>
            </w:r>
          </w:p>
        </w:tc>
        <w:tc>
          <w:tcPr>
            <w:tcW w:w="967"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w:t>
            </w:r>
          </w:p>
        </w:tc>
        <w:tc>
          <w:tcPr>
            <w:tcW w:w="783"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w:t>
            </w:r>
          </w:p>
        </w:tc>
        <w:tc>
          <w:tcPr>
            <w:tcW w:w="917"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w:t>
            </w:r>
          </w:p>
        </w:tc>
        <w:tc>
          <w:tcPr>
            <w:tcW w:w="866"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w:t>
            </w:r>
          </w:p>
        </w:tc>
        <w:tc>
          <w:tcPr>
            <w:tcW w:w="849"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10</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D-2101A</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D-2101A.1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11.5</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4.4</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D-2101A</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D-2101A.2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D-2101A</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D-2101A.3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43.2</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D-2101A</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D-2101A.4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24.4</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D-2101A</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D-2101A.5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D-2101A</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D-2101A.6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D-2101B</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D-2101B.1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11.5</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4.4</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D-2101B</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D-2101B.2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D-2101B</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D-2101B.3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43.2</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D-2101B</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D-2101B.4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24.4</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D-2101B</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D-2101B.5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D-2101B</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D-2101B.6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D-2101C</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D-2101C.1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11.5</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4.4</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D-2101C</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D-2101C.2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D-2101C</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D-2101C.3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43.2</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D-2101C</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D-2101C.4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24.4</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D-2101C</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D-2101C.5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D-2101C</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D-2101C.6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D-2101D</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D-2101D.1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11.5</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4.4</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D-2101D</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D-2101D.2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D-2101D</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D-2101D.3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43.2</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D-2101D</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D-2101D.4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24.4</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D-2101D</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D-2101D.5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D-2101D</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D-2101D.6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D-2101E</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D-2101E.1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11.5</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4.4</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D-2101E</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D-2101E.2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D-2101E</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D-2101E.3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43.2</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D-2101E</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D-2101E.4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24.4</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D-2101E</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D-2101E.5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D-2101E</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D-2101E.6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D-2101F</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D-2101F.1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11.5</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4.4</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D-2101F</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D-2101F.2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18.5</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D-2101F</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D-2101F.3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43.2</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D-2101F</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D-2101F.4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24.4</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D-2101F</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D-2101F.5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D-2101F</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D-2101F.6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42.5</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30-D-005А</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Е-30-D-005А.1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11.7</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30-D-005А</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Е-30-D-005А.2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0.014</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8.3</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18.8</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21.3</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26.5</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15.0</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30-D-005А</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Е-30-D-005А.3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0.041</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14.4</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44.5</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30.7</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6.6</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30.5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30-D-005А</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Е-30-D-005А.4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0.041</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53.6</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30.7</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13.7</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30.5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30-D-005А</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Е-30-D-005А.5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0.041</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43.6</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65.7</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30.7</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30.5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30-D-005А</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Е-30-D-005А.6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0.041</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115.8</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30.7</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203.7</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30.5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30-D-005В</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Е-30-D-005В.1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11.7</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30-D-005В</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Е-30-D-005В.2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0.014</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8.3</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18.8</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21.3</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26.5</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15.0</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30-D-005В</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Е-30-D-005В.3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0.041</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14.4</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44.5</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30.7</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6.6</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30.5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30-D-005В</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Е-30-D-005В.4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0.041</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53.6</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30.7</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13.7</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30.5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30-D-005В</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Е-30-D-005В.5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0.041</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43.6</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65.7</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30.7</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30.5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30-D-005В</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Е-30-D-005В.6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0.041</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140.0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115.8</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30.7</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203.7</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30.5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№1 30-D-003</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30-D-003.1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5,1·10</w:t>
            </w:r>
            <w:r>
              <w:rPr>
                <w:color w:val="000000"/>
                <w:position w:val="24"/>
                <w:sz w:val="16"/>
              </w:rPr>
              <w:t>-4</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7.2</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0.7</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1.8</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№1 30-D-003</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30-D-003.2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10.5</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13.3</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13.8</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5.9</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№1 30-D-003</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30-D-003.3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16.9</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20.9</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25.5</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14.4</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52</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№1 30-D-003</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30-D-003.4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0.050</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13.9</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24.0</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32.9</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35.0</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№1 30-D-003</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30-D-003.5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0.079</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24.1</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38.2</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56.3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13.0</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46.9</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№1 30-D-003</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30-D-003.6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0.079</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37.8</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38.2</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56.3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27.8</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46.9</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№2 30-D-004</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Е-30-D-004.1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11.7</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56</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№2 30-D-004</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Е-30-D-004.2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0.014</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8.3</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18.8</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26.5</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15.1</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№2 30-D-004</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Е-30-D-004.3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0.054</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14.4</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44.5</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33.8</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48.2</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6.6</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36.9</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№2 30-D-004</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Е-30-D-004.4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0.068</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53.6</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36.3</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52.5</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13.7</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42.5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59</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№2 30-D-004</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Е-30-D-004.5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0.068</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43.6</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65.7</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36.3</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52.5</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42.5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№2 30-D-004</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Е-30-D-004.6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0.068</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60.2</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74.7</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36.3</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52.5</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45.7</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42.5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20-D-002А</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О-20-D-002А.1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5.2</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62</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20-D-002А</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О-20-D-002А.2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21.0</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5.2</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20-D-002А</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О-20-D-002А.3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47.6</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5.2</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20-D-002А</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О-20-D-002А.4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30.2</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57.3</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17.7</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5.2</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20-D-002А</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О-20-D-002А.5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52.7</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70.8</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37.9</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5.2</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66</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20-D-002А</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О-20-D-002А.6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30.2</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57.3</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17.7</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5.2</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20-D-002В</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О-20-D-002В.1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5.2</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20-D-002В</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О-20-D-002В.2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21.0</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5.2</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69</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20-D-002В</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О-20-D-002В.3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17.4</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47.6</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5.2</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20-D-002В</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О-20-D-002В.4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30.2</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57.3</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17.7</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5.2</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20-D-002В</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О-20-D-002В.5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52.7</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70.8</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37.9</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5.2</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72</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20-D-002В</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О-20-D-002В.6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30.2</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57.3</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17.7</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5.2</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Поршневой компрессор 10-К-001</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К-10-К-001.1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6.2</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16.8</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Поршневой компрессор 10-К-001</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К-10-К-001.2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0.041</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12.9</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23.8</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30.8</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43.0</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30.8</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75</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Поршневой компрессор 10-К-001</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К-10-К-001.3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0.055</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22.5</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51.7</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33.9</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37.1</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Поршневой компрессор 10-К-001</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К-10-К-001.4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0.055</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39.1</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33.9</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25.1</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37.1</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Поршневой компрессор 10-К-001</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К-10-К-001.5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0.055</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94.2</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89.5</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33.9</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84.5</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37.1</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Поршневой компрессор ВСГ 30-К-002</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30-К-002.1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4.9</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79</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Поршневой компрессор ВСГ 30-К-002</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30-К-002.2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0.015</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8.6</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19.2</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27.6</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15.9</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Поршневой компрессор ВСГ 30-К-002</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30-К-002.3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0.059</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45.5</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34.8</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50.2</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6.9</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39.0</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Поршневой компрессор ВСГ 30-К-002</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30-К-002.4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0.075</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54.3</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37.5</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45.3</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82</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Поршневой компрессор ВСГ 30-К-002</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30-К-002.5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0.075</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108.9</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94.8</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37.5</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102.8</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45.3</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83</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Приемный сепаратор компрессора 10-D-003</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С-10-D-003.1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15.1</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16.7</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84</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Приемный сепаратор компрессора 10-D-003</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С-10-D-003.2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0.030</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11.3</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22.4</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27.6</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24.9</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85</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Приемный сепаратор компрессора 10-D-003</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С-10-D-003.3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0.054</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19.7</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49.5</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33.8</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9.9</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36.9</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86</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Приемный сепаратор компрессора 10-D-003</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С-10-D-003.4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0.054</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34.3</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60.0</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33.8</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21.0</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36.9</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Приемный сепаратор компрессора 10-D-003</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С-10-D-003.5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0.054</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59.7</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74.5</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33.8</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45.0</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36.9</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88</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Приемный сепаратор компрессора 10-D-003</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С-10-D-003.6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0.054</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82.5</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84.8</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33.8</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70.5</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36.9</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89</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второй ступени компрессора 10-D-007</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С-10-D-007.1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7.2</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13.9</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15.0</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второй ступени компрессора 10-D-007</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С-10-D-007.2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21.3</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91</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второй ступени компрессора 10-D-007</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С-10-D-007.3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17.9</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48.0</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8.8</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второй ступени компрессора 10-D-007</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С-10-D-007.4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31.1</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57.9</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второй ступени компрессора 10-D-007</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С-10-D-007.5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54.2</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71.6</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94</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второй ступени компрессора 10-D-007</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С-10-D-007.6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74.9</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81.6</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61.7</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10-D-006</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С-10-D-006.1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11.3</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10-D-006</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С-10-D-006.2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7.9</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18.2</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97</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10-D-006</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С-10-D-006.3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13.8</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42.3</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98</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10-D-006</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С-10-D-006.4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52.8</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12.9</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99</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10-D-006</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С-10-D-006.5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41.8</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64.7</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27.5</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100</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10-D-006</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С-10-D-006.6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57.8</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73.5</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14.9</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43.1</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7.5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30-D-002</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30-D-002.1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5,0·10</w:t>
            </w:r>
            <w:r>
              <w:rPr>
                <w:color w:val="000000"/>
                <w:position w:val="24"/>
                <w:sz w:val="16"/>
              </w:rPr>
              <w:t>-4</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7.2</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0.7</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1.7</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102</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30-D-002</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30-D-002.2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10.5</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13.2</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13.8</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5.8</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30-D-002</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30-D-002.3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0.012</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16.9</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20.8</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25.5</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14.3</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104</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30-D-002</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30-D-002.4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0.050</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13.9</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24.0</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32.8</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34.8</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105</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30-D-002</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30-D-002.5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0.075</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24.1</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37.5</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13.0</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45.3</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106</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30-D-002</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30-D-002.6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0.075</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58.1</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43.0</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37.5</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43.5</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45.3</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107</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свежего газа 20-D-001</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С-20-D-001.1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7.2</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5.2</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свежего газа 20-D-001</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С-20-D-001.2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10.2</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21.2</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5.2</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свежего газа 20-D-001</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С-20-D-001.3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17.7</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47.9</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8.6</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5.2</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свежего газа 20-D-001</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С-20-D-001.4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30.8</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57.7</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18.1</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5.2</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111</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свежего газа 20-D-001</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С-20-D-001.5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53.7</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71.4</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38.9</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5.2</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112</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свежего газа 20-D-001</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С-20-D-001.6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30.8</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57.7</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18.1</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5.2</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113</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сырья КЦА 30-D-006</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30-D-006.1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11.7</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114</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сырья КЦА 30-D-006</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30-D-006.2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8.2</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18.7</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21.2</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14.8</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115</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сырья КЦА 30-D-006</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30-D-006.3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0.039</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14.3</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30.0</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116</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сырья КЦА 30-D-006</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30-D-006.4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0.039</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24.8</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53.4</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13.5</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30.0</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117</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сырья КЦА 30-D-006</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30-D-006.5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0.039</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43.2</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65.5</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28.8</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30.0</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сырья КЦА 30-D-006</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30-D-006.6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0.039</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59.8</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74.5</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30.0</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119</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газа 20-С-002</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СГ-20-С-002.1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3.1</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120</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газа 20-С-002</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СГ-20-С-002.2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0.019</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13.2</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14.1</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10.2</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121</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газа 20-С-002</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СГ-20-С-002.3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23.8</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22.2</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122</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газа 20-С-002</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СГ-20-С-002.4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0.133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22.2</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37.6</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48.2</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11.7</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36.1</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123</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газа 20-С-002</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СГ-20-С-002.5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0.133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38.7</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50.3</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48.2</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24.7</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36.1</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124</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газа 20-С-002</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СГ-20-С-002.6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0.133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30.7</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45.2</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48.2</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18.1</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36.1</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125</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отходящего газа 10-С-003</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СК-10-С-003.1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6.2</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отходящего газа 10-С-003</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СК-10-С-003.2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0.014</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8.2</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15.1</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12.9</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26.4</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8.5</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127</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отходящего газа 10-С-003</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СК-10-С-003.3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14.3</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29.6</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35.5</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6.6</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14.8</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128</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отходящего газа 10-С-003</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СК-10-С-003.4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50.4</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35.5</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13.6</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14.8</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129</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отходящего газа 10-С-003</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СК-10-С-003.5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43.5</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65.7</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35.5</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29.1</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14.8</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130</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отходящего газа 10-С-003</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СК-10-С-003.6</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43.5</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65.7</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17.0</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35.5</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29.1</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14.8</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131</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Центробежный компрессор 30-К-001</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30-К-001.1</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6,3·10</w:t>
            </w:r>
            <w:r>
              <w:rPr>
                <w:color w:val="000000"/>
                <w:position w:val="24"/>
                <w:sz w:val="16"/>
              </w:rPr>
              <w:t>-4</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0.8</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2.0</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132</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Центробежный компрессор 30-К-001</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30-К-001.2</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4,0·10</w:t>
            </w:r>
            <w:r>
              <w:rPr>
                <w:color w:val="000000"/>
                <w:position w:val="24"/>
                <w:sz w:val="16"/>
              </w:rPr>
              <w:t>-3</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14.2</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15.3</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6.8</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133</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Центробежный компрессор 30-К-001</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30-К-001.3</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0.016</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20.2</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22.4</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16.6</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Центробежный компрессор 30-К-001</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30-К-001.4</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0.062</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15.2</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30.2</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35.3</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51.1</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40.3</w:t>
            </w:r>
          </w:p>
        </w:tc>
      </w:tr>
      <w:tr w:rsidR="00262C0E">
        <w:trPr>
          <w:cantSplit/>
          <w:trHeight w:val="248"/>
        </w:trPr>
        <w:tc>
          <w:tcPr>
            <w:tcW w:w="46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135</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Центробежный компрессор 30-К-001</w:t>
            </w:r>
          </w:p>
        </w:tc>
        <w:tc>
          <w:tcPr>
            <w:tcW w:w="17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30-К-001.5</w:t>
            </w:r>
          </w:p>
        </w:tc>
        <w:tc>
          <w:tcPr>
            <w:tcW w:w="8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0.096</w:t>
            </w:r>
          </w:p>
        </w:tc>
        <w:tc>
          <w:tcPr>
            <w:tcW w:w="9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36.5</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44.5</w:t>
            </w:r>
          </w:p>
        </w:tc>
        <w:tc>
          <w:tcPr>
            <w:tcW w:w="9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40.8</w:t>
            </w:r>
          </w:p>
        </w:tc>
        <w:tc>
          <w:tcPr>
            <w:tcW w:w="86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61.6</w:t>
            </w:r>
          </w:p>
        </w:tc>
        <w:tc>
          <w:tcPr>
            <w:tcW w:w="8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22.9</w:t>
            </w:r>
          </w:p>
        </w:tc>
        <w:tc>
          <w:tcPr>
            <w:tcW w:w="9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b/>
                <w:color w:val="000000"/>
              </w:rPr>
            </w:pPr>
            <w:r>
              <w:rPr>
                <w:color w:val="000000"/>
              </w:rPr>
              <w:t>53.3</w:t>
            </w:r>
          </w:p>
        </w:tc>
      </w:tr>
    </w:tbl>
    <w:p w:rsidR="00262C0E" w:rsidRDefault="00262C0E">
      <w:pPr>
        <w:rPr>
          <w:b/>
          <w:color w:val="000000"/>
        </w:rPr>
      </w:pPr>
    </w:p>
    <w:p w:rsidR="00262C0E" w:rsidRDefault="00262C0E">
      <w:pPr>
        <w:rPr>
          <w:b/>
          <w:color w:val="000000"/>
        </w:rPr>
      </w:pPr>
      <w:bookmarkStart w:id="108" w:name="BmPeopleDamagePipelineGas111"/>
      <w:bookmarkStart w:id="109" w:name="BmPeopleDamagePipelineGas"/>
    </w:p>
    <w:p w:rsidR="00262C0E" w:rsidRDefault="00262C0E">
      <w:pPr>
        <w:sectPr w:rsidR="00262C0E">
          <w:footerReference w:type="default" r:id="rId127"/>
          <w:pgSz w:w="16838" w:h="11906" w:orient="landscape"/>
          <w:pgMar w:top="1134" w:right="1134" w:bottom="850" w:left="1134" w:header="720" w:footer="680" w:gutter="0"/>
          <w:cols w:space="720"/>
        </w:sectPr>
      </w:pPr>
    </w:p>
    <w:bookmarkEnd w:id="107"/>
    <w:p w:rsidR="00262C0E" w:rsidRDefault="00262C0E">
      <w:pPr>
        <w:rPr>
          <w:color w:val="000000"/>
        </w:rPr>
      </w:pPr>
      <w:r>
        <w:rPr>
          <w:b/>
          <w:color w:val="000000"/>
        </w:rPr>
        <w:tab/>
      </w:r>
      <w:r>
        <w:rPr>
          <w:color w:val="000000"/>
        </w:rPr>
        <w:t>Таблица 3.20 - Поля опасных факторов пожара с условными вероятностями поражения человека выше 0,01 при горении газа в трубопроводах</w:t>
      </w:r>
    </w:p>
    <w:tbl>
      <w:tblPr>
        <w:tblW w:w="0" w:type="auto"/>
        <w:tblInd w:w="38" w:type="dxa"/>
        <w:tblLayout w:type="fixed"/>
        <w:tblCellMar>
          <w:left w:w="0" w:type="dxa"/>
          <w:right w:w="0" w:type="dxa"/>
        </w:tblCellMar>
        <w:tblLook w:val="0000" w:firstRow="0" w:lastRow="0" w:firstColumn="0" w:lastColumn="0" w:noHBand="0" w:noVBand="0"/>
      </w:tblPr>
      <w:tblGrid>
        <w:gridCol w:w="481"/>
        <w:gridCol w:w="6052"/>
        <w:gridCol w:w="1633"/>
        <w:gridCol w:w="850"/>
        <w:gridCol w:w="950"/>
        <w:gridCol w:w="783"/>
        <w:gridCol w:w="832"/>
        <w:gridCol w:w="685"/>
        <w:gridCol w:w="716"/>
        <w:gridCol w:w="816"/>
        <w:gridCol w:w="738"/>
      </w:tblGrid>
      <w:tr w:rsidR="00262C0E">
        <w:trPr>
          <w:trHeight w:val="723"/>
        </w:trPr>
        <w:tc>
          <w:tcPr>
            <w:tcW w:w="481" w:type="dxa"/>
            <w:vMerge w:val="restart"/>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rPr>
              <w:t>№          п/п</w:t>
            </w:r>
          </w:p>
        </w:tc>
        <w:tc>
          <w:tcPr>
            <w:tcW w:w="6052" w:type="dxa"/>
            <w:vMerge w:val="restart"/>
            <w:tcBorders>
              <w:top w:val="single" w:sz="4" w:space="0" w:color="000000"/>
              <w:left w:val="single" w:sz="4" w:space="0" w:color="000000"/>
            </w:tcBorders>
            <w:shd w:val="clear" w:color="auto" w:fill="auto"/>
            <w:vAlign w:val="center"/>
          </w:tcPr>
          <w:p w:rsidR="00262C0E" w:rsidRDefault="00262C0E">
            <w:pPr>
              <w:snapToGrid w:val="0"/>
              <w:jc w:val="center"/>
              <w:rPr>
                <w:color w:val="000000"/>
                <w:lang w:val="ru-RU"/>
              </w:rPr>
            </w:pPr>
            <w:r>
              <w:rPr>
                <w:color w:val="000000"/>
              </w:rPr>
              <w:t>Наименование технологического оборудования (участка)</w:t>
            </w:r>
          </w:p>
        </w:tc>
        <w:tc>
          <w:tcPr>
            <w:tcW w:w="1633" w:type="dxa"/>
            <w:vMerge w:val="restart"/>
            <w:tcBorders>
              <w:top w:val="single" w:sz="4" w:space="0" w:color="000000"/>
              <w:left w:val="single" w:sz="4" w:space="0" w:color="000000"/>
            </w:tcBorders>
            <w:shd w:val="clear" w:color="auto" w:fill="auto"/>
            <w:vAlign w:val="center"/>
          </w:tcPr>
          <w:p w:rsidR="00262C0E" w:rsidRDefault="00262C0E">
            <w:pPr>
              <w:snapToGrid w:val="0"/>
              <w:jc w:val="center"/>
            </w:pPr>
            <w:r>
              <w:rPr>
                <w:color w:val="000000"/>
                <w:lang w:val="ru-RU"/>
              </w:rPr>
              <w:t>Ш</w:t>
            </w:r>
            <w:r>
              <w:rPr>
                <w:color w:val="000000"/>
              </w:rPr>
              <w:t>ифр аварии</w:t>
            </w:r>
          </w:p>
        </w:tc>
        <w:tc>
          <w:tcPr>
            <w:tcW w:w="850" w:type="dxa"/>
            <w:vMerge w:val="restart"/>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t xml:space="preserve">Масса </w:t>
            </w:r>
            <w:r>
              <w:rPr>
                <w:color w:val="000000"/>
              </w:rPr>
              <w:t xml:space="preserve">в-ва </w:t>
            </w:r>
            <w:r>
              <w:rPr>
                <w:color w:val="000000"/>
                <w:lang w:val="ru-RU"/>
              </w:rPr>
              <w:t xml:space="preserve">вышедшего в </w:t>
            </w:r>
            <w:proofErr w:type="spellStart"/>
            <w:r>
              <w:rPr>
                <w:color w:val="000000"/>
                <w:lang w:val="ru-RU"/>
              </w:rPr>
              <w:t>резул</w:t>
            </w:r>
            <w:r>
              <w:rPr>
                <w:lang w:val="ru-RU"/>
              </w:rPr>
              <w:t>ь</w:t>
            </w:r>
            <w:proofErr w:type="spellEnd"/>
            <w:r>
              <w:rPr>
                <w:lang w:val="ru-RU"/>
              </w:rPr>
              <w:t xml:space="preserve"> тате аварии</w:t>
            </w:r>
            <w:r>
              <w:t>, т</w:t>
            </w:r>
          </w:p>
        </w:tc>
        <w:tc>
          <w:tcPr>
            <w:tcW w:w="5520"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pPr>
            <w:r>
              <w:rPr>
                <w:color w:val="000000"/>
              </w:rPr>
              <w:t>Поля опасных факторов пожара с условными вероятностями поражения человека выше 0,01</w:t>
            </w:r>
          </w:p>
        </w:tc>
      </w:tr>
      <w:tr w:rsidR="00262C0E">
        <w:trPr>
          <w:trHeight w:val="760"/>
        </w:trPr>
        <w:tc>
          <w:tcPr>
            <w:tcW w:w="481" w:type="dxa"/>
            <w:vMerge w:val="restart"/>
            <w:tcBorders>
              <w:top w:val="single" w:sz="4" w:space="0" w:color="000000"/>
              <w:left w:val="single" w:sz="4" w:space="0" w:color="000000"/>
            </w:tcBorders>
            <w:shd w:val="clear" w:color="auto" w:fill="auto"/>
            <w:vAlign w:val="center"/>
          </w:tcPr>
          <w:p w:rsidR="00262C0E" w:rsidRDefault="00262C0E"/>
        </w:tc>
        <w:tc>
          <w:tcPr>
            <w:tcW w:w="6052" w:type="dxa"/>
            <w:vMerge w:val="restart"/>
            <w:tcBorders>
              <w:top w:val="single" w:sz="4" w:space="0" w:color="000000"/>
              <w:left w:val="single" w:sz="4" w:space="0" w:color="000000"/>
            </w:tcBorders>
            <w:shd w:val="clear" w:color="auto" w:fill="auto"/>
            <w:vAlign w:val="center"/>
          </w:tcPr>
          <w:p w:rsidR="00262C0E" w:rsidRDefault="00262C0E"/>
        </w:tc>
        <w:tc>
          <w:tcPr>
            <w:tcW w:w="1633" w:type="dxa"/>
            <w:vMerge w:val="restart"/>
            <w:tcBorders>
              <w:top w:val="single" w:sz="4" w:space="0" w:color="000000"/>
              <w:left w:val="single" w:sz="4" w:space="0" w:color="000000"/>
            </w:tcBorders>
            <w:shd w:val="clear" w:color="auto" w:fill="auto"/>
            <w:vAlign w:val="center"/>
          </w:tcPr>
          <w:p w:rsidR="00262C0E" w:rsidRDefault="00262C0E"/>
        </w:tc>
        <w:tc>
          <w:tcPr>
            <w:tcW w:w="850" w:type="dxa"/>
            <w:vMerge w:val="restart"/>
            <w:tcBorders>
              <w:top w:val="single" w:sz="4" w:space="0" w:color="000000"/>
              <w:left w:val="single" w:sz="4" w:space="0" w:color="000000"/>
            </w:tcBorders>
            <w:shd w:val="clear" w:color="auto" w:fill="auto"/>
            <w:vAlign w:val="center"/>
          </w:tcPr>
          <w:p w:rsidR="00262C0E" w:rsidRDefault="00262C0E"/>
        </w:tc>
        <w:tc>
          <w:tcPr>
            <w:tcW w:w="950" w:type="dxa"/>
            <w:vMerge w:val="restart"/>
            <w:tcBorders>
              <w:left w:val="single" w:sz="4" w:space="0" w:color="000000"/>
            </w:tcBorders>
            <w:shd w:val="clear" w:color="auto" w:fill="auto"/>
            <w:vAlign w:val="center"/>
          </w:tcPr>
          <w:p w:rsidR="00262C0E" w:rsidRDefault="00262C0E">
            <w:pPr>
              <w:snapToGrid w:val="0"/>
              <w:jc w:val="center"/>
              <w:rPr>
                <w:color w:val="000000"/>
              </w:rPr>
            </w:pPr>
            <w:r>
              <w:rPr>
                <w:color w:val="000000"/>
              </w:rPr>
              <w:t>пламя горизонт. факела R</w:t>
            </w:r>
            <w:r>
              <w:rPr>
                <w:color w:val="000000"/>
                <w:vertAlign w:val="subscript"/>
              </w:rPr>
              <w:t>ПЛН</w:t>
            </w:r>
            <w:r>
              <w:rPr>
                <w:color w:val="000000"/>
              </w:rPr>
              <w:t>, м</w:t>
            </w:r>
          </w:p>
        </w:tc>
        <w:tc>
          <w:tcPr>
            <w:tcW w:w="783" w:type="dxa"/>
            <w:vMerge w:val="restart"/>
            <w:tcBorders>
              <w:top w:val="single" w:sz="4" w:space="0" w:color="000000"/>
              <w:left w:val="single" w:sz="4" w:space="0" w:color="000000"/>
            </w:tcBorders>
            <w:shd w:val="clear" w:color="auto" w:fill="auto"/>
            <w:vAlign w:val="center"/>
          </w:tcPr>
          <w:p w:rsidR="00262C0E" w:rsidRDefault="00262C0E">
            <w:pPr>
              <w:snapToGrid w:val="0"/>
              <w:jc w:val="center"/>
              <w:rPr>
                <w:color w:val="000000"/>
                <w:lang w:val="ru-RU"/>
              </w:rPr>
            </w:pPr>
            <w:r>
              <w:rPr>
                <w:color w:val="000000"/>
              </w:rPr>
              <w:t>пламя верт. факела R</w:t>
            </w:r>
            <w:r>
              <w:rPr>
                <w:color w:val="000000"/>
                <w:vertAlign w:val="subscript"/>
              </w:rPr>
              <w:t>ПЛV</w:t>
            </w:r>
            <w:r>
              <w:rPr>
                <w:color w:val="000000"/>
              </w:rPr>
              <w:t>, м</w:t>
            </w:r>
          </w:p>
        </w:tc>
        <w:tc>
          <w:tcPr>
            <w:tcW w:w="832" w:type="dxa"/>
            <w:vMerge w:val="restart"/>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lang w:val="ru-RU"/>
              </w:rPr>
              <w:t>в</w:t>
            </w:r>
            <w:r>
              <w:rPr>
                <w:color w:val="000000"/>
              </w:rPr>
              <w:t>ысоко температурные продук ты сгора ния R</w:t>
            </w:r>
            <w:r>
              <w:rPr>
                <w:color w:val="000000"/>
                <w:vertAlign w:val="subscript"/>
              </w:rPr>
              <w:t>ВСП</w:t>
            </w:r>
            <w:r>
              <w:rPr>
                <w:color w:val="000000"/>
              </w:rPr>
              <w:t>, м</w:t>
            </w:r>
          </w:p>
        </w:tc>
        <w:tc>
          <w:tcPr>
            <w:tcW w:w="1401" w:type="dxa"/>
            <w:gridSpan w:val="2"/>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тепловое излучение</w:t>
            </w:r>
          </w:p>
        </w:tc>
        <w:tc>
          <w:tcPr>
            <w:tcW w:w="816" w:type="dxa"/>
            <w:vMerge w:val="restart"/>
            <w:tcBorders>
              <w:top w:val="single" w:sz="4" w:space="0" w:color="000000"/>
              <w:left w:val="single" w:sz="4" w:space="0" w:color="000000"/>
            </w:tcBorders>
            <w:shd w:val="clear" w:color="auto" w:fill="auto"/>
            <w:vAlign w:val="center"/>
          </w:tcPr>
          <w:p w:rsidR="00262C0E" w:rsidRDefault="00262C0E">
            <w:pPr>
              <w:snapToGrid w:val="0"/>
              <w:jc w:val="center"/>
              <w:rPr>
                <w:color w:val="000000"/>
                <w:lang w:val="ru-RU"/>
              </w:rPr>
            </w:pPr>
            <w:r>
              <w:rPr>
                <w:color w:val="000000"/>
              </w:rPr>
              <w:t xml:space="preserve">части разрушающихся зданий, оборудования </w:t>
            </w:r>
            <w:r>
              <w:rPr>
                <w:color w:val="000000"/>
                <w:lang w:val="ru-RU"/>
              </w:rPr>
              <w:t>от воздействия удар ной волны</w:t>
            </w:r>
            <w:r>
              <w:rPr>
                <w:color w:val="000000"/>
              </w:rPr>
              <w:t xml:space="preserve"> R,  м</w:t>
            </w:r>
          </w:p>
        </w:tc>
        <w:tc>
          <w:tcPr>
            <w:tcW w:w="738" w:type="dxa"/>
            <w:vMerge w:val="restart"/>
            <w:tcBorders>
              <w:top w:val="single" w:sz="4" w:space="0" w:color="000000"/>
              <w:left w:val="single" w:sz="4" w:space="0" w:color="000000"/>
              <w:right w:val="single" w:sz="4" w:space="0" w:color="000000"/>
            </w:tcBorders>
            <w:shd w:val="clear" w:color="auto" w:fill="auto"/>
            <w:vAlign w:val="center"/>
          </w:tcPr>
          <w:p w:rsidR="00262C0E" w:rsidRDefault="00262C0E">
            <w:pPr>
              <w:snapToGrid w:val="0"/>
              <w:jc w:val="center"/>
            </w:pPr>
            <w:r>
              <w:rPr>
                <w:color w:val="000000"/>
                <w:lang w:val="ru-RU"/>
              </w:rPr>
              <w:t>у</w:t>
            </w:r>
            <w:r>
              <w:rPr>
                <w:color w:val="000000"/>
              </w:rPr>
              <w:t>дар ная вол на R</w:t>
            </w:r>
            <w:r>
              <w:rPr>
                <w:color w:val="000000"/>
                <w:vertAlign w:val="subscript"/>
              </w:rPr>
              <w:t>∆P</w:t>
            </w:r>
            <w:r>
              <w:rPr>
                <w:color w:val="000000"/>
              </w:rPr>
              <w:t>,  м</w:t>
            </w:r>
          </w:p>
        </w:tc>
      </w:tr>
      <w:tr w:rsidR="00262C0E">
        <w:trPr>
          <w:trHeight w:val="1021"/>
        </w:trPr>
        <w:tc>
          <w:tcPr>
            <w:tcW w:w="481" w:type="dxa"/>
            <w:vMerge w:val="restart"/>
            <w:tcBorders>
              <w:top w:val="single" w:sz="4" w:space="0" w:color="000000"/>
              <w:left w:val="single" w:sz="4" w:space="0" w:color="000000"/>
            </w:tcBorders>
            <w:shd w:val="clear" w:color="auto" w:fill="auto"/>
            <w:vAlign w:val="center"/>
          </w:tcPr>
          <w:p w:rsidR="00262C0E" w:rsidRDefault="00262C0E"/>
        </w:tc>
        <w:tc>
          <w:tcPr>
            <w:tcW w:w="6052" w:type="dxa"/>
            <w:vMerge w:val="restart"/>
            <w:tcBorders>
              <w:top w:val="single" w:sz="4" w:space="0" w:color="000000"/>
              <w:left w:val="single" w:sz="4" w:space="0" w:color="000000"/>
            </w:tcBorders>
            <w:shd w:val="clear" w:color="auto" w:fill="auto"/>
            <w:vAlign w:val="center"/>
          </w:tcPr>
          <w:p w:rsidR="00262C0E" w:rsidRDefault="00262C0E"/>
        </w:tc>
        <w:tc>
          <w:tcPr>
            <w:tcW w:w="1633" w:type="dxa"/>
            <w:vMerge w:val="restart"/>
            <w:tcBorders>
              <w:top w:val="single" w:sz="4" w:space="0" w:color="000000"/>
              <w:left w:val="single" w:sz="4" w:space="0" w:color="000000"/>
            </w:tcBorders>
            <w:shd w:val="clear" w:color="auto" w:fill="auto"/>
            <w:vAlign w:val="center"/>
          </w:tcPr>
          <w:p w:rsidR="00262C0E" w:rsidRDefault="00262C0E"/>
        </w:tc>
        <w:tc>
          <w:tcPr>
            <w:tcW w:w="850" w:type="dxa"/>
            <w:vMerge w:val="restart"/>
            <w:tcBorders>
              <w:top w:val="single" w:sz="4" w:space="0" w:color="000000"/>
              <w:left w:val="single" w:sz="4" w:space="0" w:color="000000"/>
            </w:tcBorders>
            <w:shd w:val="clear" w:color="auto" w:fill="auto"/>
            <w:vAlign w:val="center"/>
          </w:tcPr>
          <w:p w:rsidR="00262C0E" w:rsidRDefault="00262C0E"/>
        </w:tc>
        <w:tc>
          <w:tcPr>
            <w:tcW w:w="950" w:type="dxa"/>
            <w:vMerge w:val="restart"/>
            <w:tcBorders>
              <w:left w:val="single" w:sz="4" w:space="0" w:color="000000"/>
            </w:tcBorders>
            <w:shd w:val="clear" w:color="auto" w:fill="auto"/>
            <w:vAlign w:val="center"/>
          </w:tcPr>
          <w:p w:rsidR="00262C0E" w:rsidRDefault="00262C0E"/>
        </w:tc>
        <w:tc>
          <w:tcPr>
            <w:tcW w:w="783" w:type="dxa"/>
            <w:vMerge w:val="restart"/>
            <w:tcBorders>
              <w:top w:val="single" w:sz="4" w:space="0" w:color="000000"/>
              <w:left w:val="single" w:sz="4" w:space="0" w:color="000000"/>
            </w:tcBorders>
            <w:shd w:val="clear" w:color="auto" w:fill="auto"/>
            <w:vAlign w:val="center"/>
          </w:tcPr>
          <w:p w:rsidR="00262C0E" w:rsidRDefault="00262C0E"/>
        </w:tc>
        <w:tc>
          <w:tcPr>
            <w:tcW w:w="832" w:type="dxa"/>
            <w:vMerge w:val="restart"/>
            <w:tcBorders>
              <w:top w:val="single" w:sz="4" w:space="0" w:color="000000"/>
              <w:left w:val="single" w:sz="4" w:space="0" w:color="000000"/>
            </w:tcBorders>
            <w:shd w:val="clear" w:color="auto" w:fill="auto"/>
            <w:vAlign w:val="center"/>
          </w:tcPr>
          <w:p w:rsidR="00262C0E" w:rsidRDefault="00262C0E"/>
        </w:tc>
        <w:tc>
          <w:tcPr>
            <w:tcW w:w="685" w:type="dxa"/>
            <w:tcBorders>
              <w:left w:val="single" w:sz="4" w:space="0" w:color="000000"/>
            </w:tcBorders>
            <w:shd w:val="clear" w:color="auto" w:fill="auto"/>
            <w:vAlign w:val="center"/>
          </w:tcPr>
          <w:p w:rsidR="00262C0E" w:rsidRDefault="00262C0E">
            <w:pPr>
              <w:snapToGrid w:val="0"/>
              <w:jc w:val="center"/>
              <w:rPr>
                <w:color w:val="000000"/>
                <w:lang w:val="ru-RU"/>
              </w:rPr>
            </w:pPr>
            <w:r>
              <w:rPr>
                <w:color w:val="000000"/>
              </w:rPr>
              <w:t>огненного шара            R</w:t>
            </w:r>
            <w:r>
              <w:rPr>
                <w:color w:val="000000"/>
                <w:vertAlign w:val="subscript"/>
              </w:rPr>
              <w:t>qкр</w:t>
            </w:r>
            <w:r>
              <w:rPr>
                <w:color w:val="000000"/>
              </w:rPr>
              <w:t>,  м</w:t>
            </w:r>
          </w:p>
        </w:tc>
        <w:tc>
          <w:tcPr>
            <w:tcW w:w="716" w:type="dxa"/>
            <w:tcBorders>
              <w:left w:val="single" w:sz="4" w:space="0" w:color="000000"/>
            </w:tcBorders>
            <w:shd w:val="clear" w:color="auto" w:fill="auto"/>
            <w:vAlign w:val="center"/>
          </w:tcPr>
          <w:p w:rsidR="00262C0E" w:rsidRDefault="00262C0E">
            <w:pPr>
              <w:snapToGrid w:val="0"/>
              <w:jc w:val="center"/>
            </w:pPr>
            <w:r>
              <w:rPr>
                <w:color w:val="000000"/>
                <w:lang w:val="ru-RU"/>
              </w:rPr>
              <w:t>г</w:t>
            </w:r>
            <w:r>
              <w:rPr>
                <w:color w:val="000000"/>
              </w:rPr>
              <w:t>оре ние факела R</w:t>
            </w:r>
            <w:r>
              <w:rPr>
                <w:color w:val="000000"/>
                <w:vertAlign w:val="subscript"/>
              </w:rPr>
              <w:t>qкр</w:t>
            </w:r>
            <w:r>
              <w:rPr>
                <w:color w:val="000000"/>
              </w:rPr>
              <w:t>,  м</w:t>
            </w:r>
          </w:p>
        </w:tc>
        <w:tc>
          <w:tcPr>
            <w:tcW w:w="816" w:type="dxa"/>
            <w:vMerge w:val="restart"/>
            <w:tcBorders>
              <w:top w:val="single" w:sz="4" w:space="0" w:color="000000"/>
              <w:left w:val="single" w:sz="4" w:space="0" w:color="000000"/>
            </w:tcBorders>
            <w:shd w:val="clear" w:color="auto" w:fill="auto"/>
            <w:vAlign w:val="center"/>
          </w:tcPr>
          <w:p w:rsidR="00262C0E" w:rsidRDefault="00262C0E"/>
        </w:tc>
        <w:tc>
          <w:tcPr>
            <w:tcW w:w="738" w:type="dxa"/>
            <w:vMerge w:val="restart"/>
            <w:tcBorders>
              <w:top w:val="single" w:sz="4" w:space="0" w:color="000000"/>
              <w:left w:val="single" w:sz="4" w:space="0" w:color="000000"/>
              <w:right w:val="single" w:sz="4" w:space="0" w:color="000000"/>
            </w:tcBorders>
            <w:shd w:val="clear" w:color="auto" w:fill="auto"/>
            <w:vAlign w:val="center"/>
          </w:tcPr>
          <w:p w:rsidR="00262C0E" w:rsidRDefault="00262C0E"/>
        </w:tc>
      </w:tr>
    </w:tbl>
    <w:p w:rsidR="00262C0E" w:rsidRDefault="00262C0E">
      <w:pPr>
        <w:pStyle w:val="a0"/>
        <w:rPr>
          <w:color w:val="000000"/>
        </w:rPr>
      </w:pPr>
      <w:r>
        <w:rPr>
          <w:vanish/>
          <w:color w:val="FFFFFF"/>
          <w:lang w:val="ru-RU"/>
        </w:rPr>
        <w:t>скрытый текст</w:t>
      </w:r>
    </w:p>
    <w:tbl>
      <w:tblPr>
        <w:tblW w:w="0" w:type="auto"/>
        <w:tblInd w:w="38" w:type="dxa"/>
        <w:tblLayout w:type="fixed"/>
        <w:tblCellMar>
          <w:left w:w="0" w:type="dxa"/>
          <w:right w:w="0" w:type="dxa"/>
        </w:tblCellMar>
        <w:tblLook w:val="0000" w:firstRow="0" w:lastRow="0" w:firstColumn="0" w:lastColumn="0" w:noHBand="0" w:noVBand="0"/>
      </w:tblPr>
      <w:tblGrid>
        <w:gridCol w:w="481"/>
        <w:gridCol w:w="6052"/>
        <w:gridCol w:w="1633"/>
        <w:gridCol w:w="850"/>
        <w:gridCol w:w="950"/>
        <w:gridCol w:w="783"/>
        <w:gridCol w:w="832"/>
        <w:gridCol w:w="685"/>
        <w:gridCol w:w="716"/>
        <w:gridCol w:w="816"/>
        <w:gridCol w:w="738"/>
      </w:tblGrid>
      <w:tr w:rsidR="00262C0E">
        <w:trPr>
          <w:cantSplit/>
          <w:trHeight w:val="311"/>
          <w:tblHeader/>
        </w:trPr>
        <w:tc>
          <w:tcPr>
            <w:tcW w:w="481"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w:t>
            </w:r>
          </w:p>
        </w:tc>
        <w:tc>
          <w:tcPr>
            <w:tcW w:w="6052"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w:t>
            </w:r>
          </w:p>
        </w:tc>
        <w:tc>
          <w:tcPr>
            <w:tcW w:w="1633"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w:t>
            </w:r>
          </w:p>
        </w:tc>
        <w:tc>
          <w:tcPr>
            <w:tcW w:w="850"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w:t>
            </w:r>
          </w:p>
        </w:tc>
        <w:tc>
          <w:tcPr>
            <w:tcW w:w="950"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w:t>
            </w:r>
          </w:p>
        </w:tc>
        <w:tc>
          <w:tcPr>
            <w:tcW w:w="783"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w:t>
            </w:r>
          </w:p>
        </w:tc>
        <w:tc>
          <w:tcPr>
            <w:tcW w:w="832"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w:t>
            </w:r>
          </w:p>
        </w:tc>
        <w:tc>
          <w:tcPr>
            <w:tcW w:w="685"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w:t>
            </w:r>
          </w:p>
        </w:tc>
        <w:tc>
          <w:tcPr>
            <w:tcW w:w="716"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w:t>
            </w:r>
          </w:p>
        </w:tc>
        <w:tc>
          <w:tcPr>
            <w:tcW w:w="816"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11</w:t>
            </w:r>
          </w:p>
        </w:tc>
      </w:tr>
      <w:tr w:rsidR="00262C0E">
        <w:trPr>
          <w:cantSplit/>
          <w:trHeight w:val="272"/>
        </w:trPr>
        <w:tc>
          <w:tcPr>
            <w:tcW w:w="48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водорода с установки КЦА</w:t>
            </w:r>
          </w:p>
        </w:tc>
        <w:tc>
          <w:tcPr>
            <w:tcW w:w="16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Т-В-КЦА-ГОН.1</w:t>
            </w:r>
          </w:p>
        </w:tc>
        <w:tc>
          <w:tcPr>
            <w:tcW w:w="8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6,3·10</w:t>
            </w:r>
            <w:r>
              <w:rPr>
                <w:color w:val="000000"/>
                <w:position w:val="24"/>
                <w:sz w:val="16"/>
              </w:rPr>
              <w:t>-3</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8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23.8</w:t>
            </w:r>
          </w:p>
        </w:tc>
        <w:tc>
          <w:tcPr>
            <w:tcW w:w="68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16.9</w:t>
            </w:r>
          </w:p>
        </w:tc>
        <w:tc>
          <w:tcPr>
            <w:tcW w:w="7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8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w:t>
            </w:r>
          </w:p>
        </w:tc>
        <w:tc>
          <w:tcPr>
            <w:tcW w:w="73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72"/>
        </w:trPr>
        <w:tc>
          <w:tcPr>
            <w:tcW w:w="48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водорода с установки КЦА</w:t>
            </w:r>
          </w:p>
        </w:tc>
        <w:tc>
          <w:tcPr>
            <w:tcW w:w="16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Т-В-КЦА-ГОН.2</w:t>
            </w:r>
          </w:p>
        </w:tc>
        <w:tc>
          <w:tcPr>
            <w:tcW w:w="8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6,3·10</w:t>
            </w:r>
            <w:r>
              <w:rPr>
                <w:color w:val="000000"/>
                <w:position w:val="24"/>
                <w:sz w:val="16"/>
              </w:rPr>
              <w:t>-3</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11.1</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39.9</w:t>
            </w:r>
          </w:p>
        </w:tc>
        <w:tc>
          <w:tcPr>
            <w:tcW w:w="8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23.8</w:t>
            </w:r>
          </w:p>
        </w:tc>
        <w:tc>
          <w:tcPr>
            <w:tcW w:w="68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16.9</w:t>
            </w:r>
          </w:p>
        </w:tc>
        <w:tc>
          <w:tcPr>
            <w:tcW w:w="7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w:t>
            </w:r>
          </w:p>
        </w:tc>
        <w:tc>
          <w:tcPr>
            <w:tcW w:w="8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w:t>
            </w:r>
          </w:p>
        </w:tc>
        <w:tc>
          <w:tcPr>
            <w:tcW w:w="73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72"/>
        </w:trPr>
        <w:tc>
          <w:tcPr>
            <w:tcW w:w="48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водорода с установки КЦА</w:t>
            </w:r>
          </w:p>
        </w:tc>
        <w:tc>
          <w:tcPr>
            <w:tcW w:w="16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Т-В-КЦА-ГОН.3</w:t>
            </w:r>
          </w:p>
        </w:tc>
        <w:tc>
          <w:tcPr>
            <w:tcW w:w="8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6,3·10</w:t>
            </w:r>
            <w:r>
              <w:rPr>
                <w:color w:val="000000"/>
                <w:position w:val="24"/>
                <w:sz w:val="16"/>
              </w:rPr>
              <w:t>-3</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33.5</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59.5</w:t>
            </w:r>
          </w:p>
        </w:tc>
        <w:tc>
          <w:tcPr>
            <w:tcW w:w="8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23.8</w:t>
            </w:r>
          </w:p>
        </w:tc>
        <w:tc>
          <w:tcPr>
            <w:tcW w:w="68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16.9</w:t>
            </w:r>
          </w:p>
        </w:tc>
        <w:tc>
          <w:tcPr>
            <w:tcW w:w="7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20.4</w:t>
            </w:r>
          </w:p>
        </w:tc>
        <w:tc>
          <w:tcPr>
            <w:tcW w:w="8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w:t>
            </w:r>
          </w:p>
        </w:tc>
        <w:tc>
          <w:tcPr>
            <w:tcW w:w="73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72"/>
        </w:trPr>
        <w:tc>
          <w:tcPr>
            <w:tcW w:w="48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ВСГ к ТО-10-Е-001</w:t>
            </w:r>
          </w:p>
        </w:tc>
        <w:tc>
          <w:tcPr>
            <w:tcW w:w="16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Т-ВСГ-ТО-10-Е-001.1</w:t>
            </w:r>
          </w:p>
        </w:tc>
        <w:tc>
          <w:tcPr>
            <w:tcW w:w="8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0.044</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12.9</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23.8</w:t>
            </w:r>
          </w:p>
        </w:tc>
        <w:tc>
          <w:tcPr>
            <w:tcW w:w="8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31.5</w:t>
            </w:r>
          </w:p>
        </w:tc>
        <w:tc>
          <w:tcPr>
            <w:tcW w:w="68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43.0</w:t>
            </w:r>
          </w:p>
        </w:tc>
        <w:tc>
          <w:tcPr>
            <w:tcW w:w="7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8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32.2</w:t>
            </w:r>
          </w:p>
        </w:tc>
        <w:tc>
          <w:tcPr>
            <w:tcW w:w="73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72"/>
        </w:trPr>
        <w:tc>
          <w:tcPr>
            <w:tcW w:w="48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ВСГ к ТО-10-Е-001</w:t>
            </w:r>
          </w:p>
        </w:tc>
        <w:tc>
          <w:tcPr>
            <w:tcW w:w="16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Т-ВСГ-ТО-10-Е-001.2</w:t>
            </w:r>
          </w:p>
        </w:tc>
        <w:tc>
          <w:tcPr>
            <w:tcW w:w="8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0.087</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22.5</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51.7</w:t>
            </w:r>
          </w:p>
        </w:tc>
        <w:tc>
          <w:tcPr>
            <w:tcW w:w="8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39.5</w:t>
            </w:r>
          </w:p>
        </w:tc>
        <w:tc>
          <w:tcPr>
            <w:tcW w:w="68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53.1</w:t>
            </w:r>
          </w:p>
        </w:tc>
        <w:tc>
          <w:tcPr>
            <w:tcW w:w="7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8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50.2</w:t>
            </w:r>
          </w:p>
        </w:tc>
        <w:tc>
          <w:tcPr>
            <w:tcW w:w="73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72"/>
        </w:trPr>
        <w:tc>
          <w:tcPr>
            <w:tcW w:w="48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ВСГ к ТО-10-Е-001</w:t>
            </w:r>
          </w:p>
        </w:tc>
        <w:tc>
          <w:tcPr>
            <w:tcW w:w="16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Т-ВСГ-ТО-10-Е-001.3</w:t>
            </w:r>
          </w:p>
        </w:tc>
        <w:tc>
          <w:tcPr>
            <w:tcW w:w="8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0.087</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39.1</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63.1</w:t>
            </w:r>
          </w:p>
        </w:tc>
        <w:tc>
          <w:tcPr>
            <w:tcW w:w="8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39.5</w:t>
            </w:r>
          </w:p>
        </w:tc>
        <w:tc>
          <w:tcPr>
            <w:tcW w:w="68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53.1</w:t>
            </w:r>
          </w:p>
        </w:tc>
        <w:tc>
          <w:tcPr>
            <w:tcW w:w="7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25.1</w:t>
            </w:r>
          </w:p>
        </w:tc>
        <w:tc>
          <w:tcPr>
            <w:tcW w:w="8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50.2</w:t>
            </w:r>
          </w:p>
        </w:tc>
        <w:tc>
          <w:tcPr>
            <w:tcW w:w="73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72"/>
        </w:trPr>
        <w:tc>
          <w:tcPr>
            <w:tcW w:w="48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ВСГ к ТО-10-Е-001</w:t>
            </w:r>
          </w:p>
        </w:tc>
        <w:tc>
          <w:tcPr>
            <w:tcW w:w="16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Т-ВСГ-ТО-10-Е-001.4</w:t>
            </w:r>
          </w:p>
        </w:tc>
        <w:tc>
          <w:tcPr>
            <w:tcW w:w="8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0.087</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94.2</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89.5</w:t>
            </w:r>
          </w:p>
        </w:tc>
        <w:tc>
          <w:tcPr>
            <w:tcW w:w="8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39.5</w:t>
            </w:r>
          </w:p>
        </w:tc>
        <w:tc>
          <w:tcPr>
            <w:tcW w:w="68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53.1</w:t>
            </w:r>
          </w:p>
        </w:tc>
        <w:tc>
          <w:tcPr>
            <w:tcW w:w="7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84.5</w:t>
            </w:r>
          </w:p>
        </w:tc>
        <w:tc>
          <w:tcPr>
            <w:tcW w:w="8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50.2</w:t>
            </w:r>
          </w:p>
        </w:tc>
        <w:tc>
          <w:tcPr>
            <w:tcW w:w="73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72"/>
        </w:trPr>
        <w:tc>
          <w:tcPr>
            <w:tcW w:w="48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10-D-003</w:t>
            </w:r>
          </w:p>
        </w:tc>
        <w:tc>
          <w:tcPr>
            <w:tcW w:w="16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Т-С-10-D-003.1</w:t>
            </w:r>
          </w:p>
        </w:tc>
        <w:tc>
          <w:tcPr>
            <w:tcW w:w="8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0.031</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11.3</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22.4</w:t>
            </w:r>
          </w:p>
        </w:tc>
        <w:tc>
          <w:tcPr>
            <w:tcW w:w="8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28.0</w:t>
            </w:r>
          </w:p>
        </w:tc>
        <w:tc>
          <w:tcPr>
            <w:tcW w:w="68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37.3</w:t>
            </w:r>
          </w:p>
        </w:tc>
        <w:tc>
          <w:tcPr>
            <w:tcW w:w="7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w:t>
            </w:r>
          </w:p>
        </w:tc>
        <w:tc>
          <w:tcPr>
            <w:tcW w:w="8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25.5</w:t>
            </w:r>
          </w:p>
        </w:tc>
        <w:tc>
          <w:tcPr>
            <w:tcW w:w="73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72"/>
        </w:trPr>
        <w:tc>
          <w:tcPr>
            <w:tcW w:w="48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10-D-003</w:t>
            </w:r>
          </w:p>
        </w:tc>
        <w:tc>
          <w:tcPr>
            <w:tcW w:w="16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Т-С-10-D-003.2</w:t>
            </w:r>
          </w:p>
        </w:tc>
        <w:tc>
          <w:tcPr>
            <w:tcW w:w="8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0.067</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19.7</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49.5</w:t>
            </w:r>
          </w:p>
        </w:tc>
        <w:tc>
          <w:tcPr>
            <w:tcW w:w="8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36.2</w:t>
            </w:r>
          </w:p>
        </w:tc>
        <w:tc>
          <w:tcPr>
            <w:tcW w:w="68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49.8</w:t>
            </w:r>
          </w:p>
        </w:tc>
        <w:tc>
          <w:tcPr>
            <w:tcW w:w="7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9.9</w:t>
            </w:r>
          </w:p>
        </w:tc>
        <w:tc>
          <w:tcPr>
            <w:tcW w:w="8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42.2</w:t>
            </w:r>
          </w:p>
        </w:tc>
        <w:tc>
          <w:tcPr>
            <w:tcW w:w="73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72"/>
        </w:trPr>
        <w:tc>
          <w:tcPr>
            <w:tcW w:w="48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10-D-003</w:t>
            </w:r>
          </w:p>
        </w:tc>
        <w:tc>
          <w:tcPr>
            <w:tcW w:w="16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Т-С-10-D-003.3</w:t>
            </w:r>
          </w:p>
        </w:tc>
        <w:tc>
          <w:tcPr>
            <w:tcW w:w="8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0.067</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34.3</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60.0</w:t>
            </w:r>
          </w:p>
        </w:tc>
        <w:tc>
          <w:tcPr>
            <w:tcW w:w="8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36.2</w:t>
            </w:r>
          </w:p>
        </w:tc>
        <w:tc>
          <w:tcPr>
            <w:tcW w:w="68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49.8</w:t>
            </w:r>
          </w:p>
        </w:tc>
        <w:tc>
          <w:tcPr>
            <w:tcW w:w="7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21.0</w:t>
            </w:r>
          </w:p>
        </w:tc>
        <w:tc>
          <w:tcPr>
            <w:tcW w:w="8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42.2</w:t>
            </w:r>
          </w:p>
        </w:tc>
        <w:tc>
          <w:tcPr>
            <w:tcW w:w="73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72"/>
        </w:trPr>
        <w:tc>
          <w:tcPr>
            <w:tcW w:w="48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10-D-003</w:t>
            </w:r>
          </w:p>
        </w:tc>
        <w:tc>
          <w:tcPr>
            <w:tcW w:w="16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Т-С-10-D-003.4</w:t>
            </w:r>
          </w:p>
        </w:tc>
        <w:tc>
          <w:tcPr>
            <w:tcW w:w="8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0.067</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82.5</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84.8</w:t>
            </w:r>
          </w:p>
        </w:tc>
        <w:tc>
          <w:tcPr>
            <w:tcW w:w="8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36.2</w:t>
            </w:r>
          </w:p>
        </w:tc>
        <w:tc>
          <w:tcPr>
            <w:tcW w:w="68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49.8</w:t>
            </w:r>
          </w:p>
        </w:tc>
        <w:tc>
          <w:tcPr>
            <w:tcW w:w="7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70.5</w:t>
            </w:r>
          </w:p>
        </w:tc>
        <w:tc>
          <w:tcPr>
            <w:tcW w:w="8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42.2</w:t>
            </w:r>
          </w:p>
        </w:tc>
        <w:tc>
          <w:tcPr>
            <w:tcW w:w="73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72"/>
        </w:trPr>
        <w:tc>
          <w:tcPr>
            <w:tcW w:w="48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20-D-001</w:t>
            </w:r>
          </w:p>
        </w:tc>
        <w:tc>
          <w:tcPr>
            <w:tcW w:w="16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Т-С-20-D-001.1</w:t>
            </w:r>
          </w:p>
        </w:tc>
        <w:tc>
          <w:tcPr>
            <w:tcW w:w="8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3,3·10</w:t>
            </w:r>
            <w:r>
              <w:rPr>
                <w:color w:val="000000"/>
                <w:position w:val="24"/>
                <w:sz w:val="16"/>
              </w:rPr>
              <w:t>-3</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10.2</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21.2</w:t>
            </w:r>
          </w:p>
        </w:tc>
        <w:tc>
          <w:tcPr>
            <w:tcW w:w="8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w:t>
            </w:r>
          </w:p>
        </w:tc>
        <w:tc>
          <w:tcPr>
            <w:tcW w:w="68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7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w:t>
            </w:r>
          </w:p>
        </w:tc>
        <w:tc>
          <w:tcPr>
            <w:tcW w:w="8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w:t>
            </w:r>
          </w:p>
        </w:tc>
        <w:tc>
          <w:tcPr>
            <w:tcW w:w="73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72"/>
        </w:trPr>
        <w:tc>
          <w:tcPr>
            <w:tcW w:w="48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20-D-001</w:t>
            </w:r>
          </w:p>
        </w:tc>
        <w:tc>
          <w:tcPr>
            <w:tcW w:w="16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Т-С-20-D-001.2</w:t>
            </w:r>
          </w:p>
        </w:tc>
        <w:tc>
          <w:tcPr>
            <w:tcW w:w="8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3,3·10</w:t>
            </w:r>
            <w:r>
              <w:rPr>
                <w:color w:val="000000"/>
                <w:position w:val="24"/>
                <w:sz w:val="16"/>
              </w:rPr>
              <w:t>-3</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17.7</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47.9</w:t>
            </w:r>
          </w:p>
        </w:tc>
        <w:tc>
          <w:tcPr>
            <w:tcW w:w="8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w:t>
            </w:r>
          </w:p>
        </w:tc>
        <w:tc>
          <w:tcPr>
            <w:tcW w:w="68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7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8.6</w:t>
            </w:r>
          </w:p>
        </w:tc>
        <w:tc>
          <w:tcPr>
            <w:tcW w:w="8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w:t>
            </w:r>
          </w:p>
        </w:tc>
        <w:tc>
          <w:tcPr>
            <w:tcW w:w="73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72"/>
        </w:trPr>
        <w:tc>
          <w:tcPr>
            <w:tcW w:w="48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20-D-001</w:t>
            </w:r>
          </w:p>
        </w:tc>
        <w:tc>
          <w:tcPr>
            <w:tcW w:w="16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Т-С-20-D-001.3</w:t>
            </w:r>
          </w:p>
        </w:tc>
        <w:tc>
          <w:tcPr>
            <w:tcW w:w="8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3,3·10</w:t>
            </w:r>
            <w:r>
              <w:rPr>
                <w:color w:val="000000"/>
                <w:position w:val="24"/>
                <w:sz w:val="16"/>
              </w:rPr>
              <w:t>-3</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30.8</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57.7</w:t>
            </w:r>
          </w:p>
        </w:tc>
        <w:tc>
          <w:tcPr>
            <w:tcW w:w="8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13.4</w:t>
            </w:r>
          </w:p>
        </w:tc>
        <w:tc>
          <w:tcPr>
            <w:tcW w:w="68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12.6</w:t>
            </w:r>
          </w:p>
        </w:tc>
        <w:tc>
          <w:tcPr>
            <w:tcW w:w="7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18.1</w:t>
            </w:r>
          </w:p>
        </w:tc>
        <w:tc>
          <w:tcPr>
            <w:tcW w:w="8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w:t>
            </w:r>
          </w:p>
        </w:tc>
        <w:tc>
          <w:tcPr>
            <w:tcW w:w="73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72"/>
        </w:trPr>
        <w:tc>
          <w:tcPr>
            <w:tcW w:w="48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 ВСГ к 30-Е-001</w:t>
            </w:r>
          </w:p>
        </w:tc>
        <w:tc>
          <w:tcPr>
            <w:tcW w:w="16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Т-ВСГ-30-Е-001.1</w:t>
            </w:r>
          </w:p>
        </w:tc>
        <w:tc>
          <w:tcPr>
            <w:tcW w:w="8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4,4·10</w:t>
            </w:r>
            <w:r>
              <w:rPr>
                <w:color w:val="000000"/>
                <w:position w:val="24"/>
                <w:sz w:val="16"/>
              </w:rPr>
              <w:t>-3</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11.8</w:t>
            </w:r>
          </w:p>
        </w:tc>
        <w:tc>
          <w:tcPr>
            <w:tcW w:w="8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14.7</w:t>
            </w:r>
          </w:p>
        </w:tc>
        <w:tc>
          <w:tcPr>
            <w:tcW w:w="68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15.3</w:t>
            </w:r>
          </w:p>
        </w:tc>
        <w:tc>
          <w:tcPr>
            <w:tcW w:w="7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8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73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72"/>
        </w:trPr>
        <w:tc>
          <w:tcPr>
            <w:tcW w:w="48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 ВСГ к 30-Е-001</w:t>
            </w:r>
          </w:p>
        </w:tc>
        <w:tc>
          <w:tcPr>
            <w:tcW w:w="16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Т-ВСГ-30-Е-001.2</w:t>
            </w:r>
          </w:p>
        </w:tc>
        <w:tc>
          <w:tcPr>
            <w:tcW w:w="8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0.017</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20.2</w:t>
            </w:r>
          </w:p>
        </w:tc>
        <w:tc>
          <w:tcPr>
            <w:tcW w:w="8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23.1</w:t>
            </w:r>
          </w:p>
        </w:tc>
        <w:tc>
          <w:tcPr>
            <w:tcW w:w="68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28.1</w:t>
            </w:r>
          </w:p>
        </w:tc>
        <w:tc>
          <w:tcPr>
            <w:tcW w:w="7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w:t>
            </w:r>
          </w:p>
        </w:tc>
        <w:tc>
          <w:tcPr>
            <w:tcW w:w="8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17.5</w:t>
            </w:r>
          </w:p>
        </w:tc>
        <w:tc>
          <w:tcPr>
            <w:tcW w:w="73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72"/>
        </w:trPr>
        <w:tc>
          <w:tcPr>
            <w:tcW w:w="48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 ВСГ к 30-Е-001</w:t>
            </w:r>
          </w:p>
        </w:tc>
        <w:tc>
          <w:tcPr>
            <w:tcW w:w="16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Т-ВСГ-30-Е-001.3</w:t>
            </w:r>
          </w:p>
        </w:tc>
        <w:tc>
          <w:tcPr>
            <w:tcW w:w="8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0.045</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15.2</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30.2</w:t>
            </w:r>
          </w:p>
        </w:tc>
        <w:tc>
          <w:tcPr>
            <w:tcW w:w="8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31.8</w:t>
            </w:r>
          </w:p>
        </w:tc>
        <w:tc>
          <w:tcPr>
            <w:tcW w:w="68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43.2</w:t>
            </w:r>
          </w:p>
        </w:tc>
        <w:tc>
          <w:tcPr>
            <w:tcW w:w="7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w:t>
            </w:r>
          </w:p>
        </w:tc>
        <w:tc>
          <w:tcPr>
            <w:tcW w:w="8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32.8</w:t>
            </w:r>
          </w:p>
        </w:tc>
        <w:tc>
          <w:tcPr>
            <w:tcW w:w="73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0.0</w:t>
            </w:r>
          </w:p>
        </w:tc>
      </w:tr>
      <w:tr w:rsidR="00262C0E">
        <w:trPr>
          <w:cantSplit/>
          <w:trHeight w:val="272"/>
        </w:trPr>
        <w:tc>
          <w:tcPr>
            <w:tcW w:w="481"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6052"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 ВСГ к 30-Е-001</w:t>
            </w:r>
          </w:p>
        </w:tc>
        <w:tc>
          <w:tcPr>
            <w:tcW w:w="16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Т-ВСГ-30-Е-001.4</w:t>
            </w:r>
          </w:p>
        </w:tc>
        <w:tc>
          <w:tcPr>
            <w:tcW w:w="8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0.045</w:t>
            </w:r>
          </w:p>
        </w:tc>
        <w:tc>
          <w:tcPr>
            <w:tcW w:w="9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36.5</w:t>
            </w:r>
          </w:p>
        </w:tc>
        <w:tc>
          <w:tcPr>
            <w:tcW w:w="78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44.5</w:t>
            </w:r>
          </w:p>
        </w:tc>
        <w:tc>
          <w:tcPr>
            <w:tcW w:w="83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31.8</w:t>
            </w:r>
          </w:p>
        </w:tc>
        <w:tc>
          <w:tcPr>
            <w:tcW w:w="685"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43.2</w:t>
            </w:r>
          </w:p>
        </w:tc>
        <w:tc>
          <w:tcPr>
            <w:tcW w:w="7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22.9</w:t>
            </w:r>
          </w:p>
        </w:tc>
        <w:tc>
          <w:tcPr>
            <w:tcW w:w="816"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32.8</w:t>
            </w:r>
          </w:p>
        </w:tc>
        <w:tc>
          <w:tcPr>
            <w:tcW w:w="73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szCs w:val="28"/>
              </w:rPr>
            </w:pPr>
            <w:r>
              <w:rPr>
                <w:color w:val="000000"/>
              </w:rPr>
              <w:t>0.0</w:t>
            </w:r>
          </w:p>
        </w:tc>
      </w:tr>
    </w:tbl>
    <w:p w:rsidR="00262C0E" w:rsidRDefault="00262C0E">
      <w:pPr>
        <w:rPr>
          <w:szCs w:val="28"/>
        </w:rPr>
      </w:pPr>
      <w:bookmarkStart w:id="110" w:name="BmPeopleDamagePipelineGasShort111"/>
      <w:bookmarkStart w:id="111" w:name="BmPeopleDamagePipelineGasShort"/>
      <w:bookmarkEnd w:id="108"/>
      <w:bookmarkEnd w:id="109"/>
      <w:bookmarkEnd w:id="111"/>
    </w:p>
    <w:p w:rsidR="00262C0E" w:rsidRDefault="00262C0E">
      <w:pPr>
        <w:rPr>
          <w:color w:val="000000"/>
          <w:szCs w:val="28"/>
          <w:lang w:val="ru-RU"/>
        </w:rPr>
      </w:pPr>
      <w:bookmarkStart w:id="112" w:name="BmPeopleDamageReservoir"/>
      <w:bookmarkStart w:id="113" w:name="BmPeopleDamageReservoirShort"/>
      <w:bookmarkEnd w:id="110"/>
      <w:bookmarkEnd w:id="112"/>
      <w:bookmarkEnd w:id="113"/>
    </w:p>
    <w:p w:rsidR="00262C0E" w:rsidRDefault="00262C0E">
      <w:pPr>
        <w:sectPr w:rsidR="00262C0E">
          <w:footerReference w:type="default" r:id="rId128"/>
          <w:pgSz w:w="16838" w:h="11906" w:orient="landscape"/>
          <w:pgMar w:top="1134" w:right="1134" w:bottom="850" w:left="1134" w:header="720" w:footer="680" w:gutter="0"/>
          <w:cols w:space="720"/>
        </w:sectPr>
      </w:pPr>
    </w:p>
    <w:p w:rsidR="00262C0E" w:rsidRDefault="00262C0E">
      <w:pPr>
        <w:pStyle w:val="20"/>
        <w:ind w:left="0" w:firstLine="713"/>
        <w:rPr>
          <w:szCs w:val="28"/>
        </w:rPr>
      </w:pPr>
      <w:r>
        <w:t xml:space="preserve">3.5 Анализ наличия систем обеспечения пожарной безопасности зданий </w:t>
      </w:r>
    </w:p>
    <w:p w:rsidR="00262C0E" w:rsidRDefault="00262C0E">
      <w:pPr>
        <w:pStyle w:val="ab"/>
        <w:spacing w:line="360" w:lineRule="auto"/>
        <w:ind w:left="0" w:firstLine="709"/>
        <w:rPr>
          <w:szCs w:val="28"/>
        </w:rPr>
      </w:pPr>
      <w:r>
        <w:rPr>
          <w:szCs w:val="28"/>
        </w:rPr>
        <w:t>При анализе влияния систем обеспечения пожарной безопасности зданий на расчетные величины пожарного риска рассмотрен комплекс мероприятий по обеспечению пожарной безопасности Объекта.</w:t>
      </w:r>
    </w:p>
    <w:p w:rsidR="00262C0E" w:rsidRDefault="00262C0E">
      <w:pPr>
        <w:pStyle w:val="ab"/>
        <w:spacing w:line="360" w:lineRule="auto"/>
        <w:ind w:left="0" w:firstLine="709"/>
        <w:rPr>
          <w:szCs w:val="28"/>
        </w:rPr>
      </w:pPr>
      <w:r>
        <w:rPr>
          <w:szCs w:val="28"/>
        </w:rPr>
        <w:t>При этом рассматривались следующие мероприятия по обеспечению пожарной безопасности:</w:t>
      </w:r>
    </w:p>
    <w:p w:rsidR="00262C0E" w:rsidRDefault="00262C0E">
      <w:pPr>
        <w:pStyle w:val="ab"/>
        <w:spacing w:line="360" w:lineRule="auto"/>
        <w:ind w:left="0" w:firstLine="709"/>
        <w:rPr>
          <w:szCs w:val="28"/>
        </w:rPr>
      </w:pPr>
      <w:r>
        <w:rPr>
          <w:szCs w:val="28"/>
        </w:rPr>
        <w:t>мероприятия, направленные на предотвращение пожара;</w:t>
      </w:r>
    </w:p>
    <w:p w:rsidR="00262C0E" w:rsidRDefault="00262C0E">
      <w:pPr>
        <w:pStyle w:val="ab"/>
        <w:spacing w:line="360" w:lineRule="auto"/>
        <w:ind w:left="0" w:firstLine="709"/>
        <w:rPr>
          <w:szCs w:val="28"/>
        </w:rPr>
      </w:pPr>
      <w:r>
        <w:rPr>
          <w:szCs w:val="28"/>
        </w:rPr>
        <w:t>мероприятия по противопожарной защите;</w:t>
      </w:r>
    </w:p>
    <w:p w:rsidR="00262C0E" w:rsidRDefault="00262C0E">
      <w:pPr>
        <w:pStyle w:val="ab"/>
        <w:spacing w:line="360" w:lineRule="auto"/>
        <w:ind w:left="0" w:firstLine="709"/>
        <w:rPr>
          <w:szCs w:val="28"/>
        </w:rPr>
      </w:pPr>
      <w:r>
        <w:rPr>
          <w:szCs w:val="28"/>
        </w:rPr>
        <w:t>организационно-технические мероприятия по обеспечению пожарной безопасности.</w:t>
      </w:r>
    </w:p>
    <w:p w:rsidR="00262C0E" w:rsidRDefault="00262C0E">
      <w:pPr>
        <w:pStyle w:val="ab"/>
        <w:spacing w:line="360" w:lineRule="auto"/>
        <w:ind w:left="0"/>
        <w:rPr>
          <w:szCs w:val="28"/>
          <w:u w:val="single"/>
        </w:rPr>
      </w:pPr>
      <w:r>
        <w:rPr>
          <w:szCs w:val="28"/>
        </w:rPr>
        <w:t xml:space="preserve">Мероприятия по обеспечению пожарной безопасности учитывались при определении частот реализации пожароопасных ситуаций, возможных сценариев возникновения и развития пожаров и последствий воздействия опасных факторов пожара на людей для различных сценариев его развития. </w:t>
      </w:r>
    </w:p>
    <w:p w:rsidR="00262C0E" w:rsidRDefault="00262C0E">
      <w:pPr>
        <w:pStyle w:val="ab"/>
        <w:spacing w:line="360" w:lineRule="auto"/>
        <w:ind w:left="0"/>
        <w:rPr>
          <w:szCs w:val="28"/>
          <w:u w:val="single"/>
        </w:rPr>
      </w:pPr>
      <w:bookmarkStart w:id="114" w:name="BmActivity"/>
      <w:bookmarkEnd w:id="114"/>
      <w:r>
        <w:rPr>
          <w:szCs w:val="28"/>
          <w:u w:val="single"/>
        </w:rPr>
        <w:t>Решения, направленные на предупреждение развития аварий и чрезвычайных ситуаций и локализацию выбросов опасных веществ</w:t>
      </w:r>
    </w:p>
    <w:p w:rsidR="00262C0E" w:rsidRDefault="00262C0E">
      <w:pPr>
        <w:pStyle w:val="ab"/>
        <w:spacing w:line="360" w:lineRule="auto"/>
        <w:ind w:left="567"/>
        <w:rPr>
          <w:szCs w:val="28"/>
        </w:rPr>
      </w:pPr>
      <w:r>
        <w:rPr>
          <w:szCs w:val="28"/>
          <w:u w:val="single"/>
        </w:rPr>
        <w:t>В процессе эксплуатации для обеспечения быстрой локализации аварий и ликвидации их последствий организуется периодическое обучение персонала действиям при возникновении аварии в соответствии с планом ликвидации возможных аварий и чрезвычайных ситуаций.</w:t>
      </w:r>
    </w:p>
    <w:p w:rsidR="00262C0E" w:rsidRDefault="00262C0E">
      <w:pPr>
        <w:pStyle w:val="ab"/>
        <w:spacing w:line="360" w:lineRule="auto"/>
        <w:ind w:left="567"/>
        <w:rPr>
          <w:szCs w:val="28"/>
        </w:rPr>
      </w:pPr>
      <w:r>
        <w:rPr>
          <w:szCs w:val="28"/>
        </w:rPr>
        <w:t>Для обеспечения локализации аварийных выбросов проектом предусмотрены следующие мероприятия:</w:t>
      </w:r>
    </w:p>
    <w:p w:rsidR="00262C0E" w:rsidRDefault="00262C0E">
      <w:pPr>
        <w:pStyle w:val="ab"/>
        <w:spacing w:line="360" w:lineRule="auto"/>
        <w:ind w:left="1134"/>
        <w:rPr>
          <w:szCs w:val="28"/>
        </w:rPr>
      </w:pPr>
      <w:r>
        <w:rPr>
          <w:szCs w:val="28"/>
        </w:rPr>
        <w:t>- предусмотрена возможность отсечения, в случае аварии, любого аппарата, насоса, резервуара и т.д. с его последующим опорожнением;</w:t>
      </w:r>
    </w:p>
    <w:p w:rsidR="00262C0E" w:rsidRDefault="00262C0E">
      <w:pPr>
        <w:pStyle w:val="ab"/>
        <w:spacing w:line="360" w:lineRule="auto"/>
        <w:ind w:left="1134"/>
        <w:rPr>
          <w:szCs w:val="28"/>
        </w:rPr>
      </w:pPr>
      <w:r>
        <w:rPr>
          <w:szCs w:val="28"/>
        </w:rPr>
        <w:t>- основные потоки снабжены электроприводными задвижками, обеспечивающими отключение аварийного участка в кратчайший срок;</w:t>
      </w:r>
    </w:p>
    <w:p w:rsidR="00262C0E" w:rsidRDefault="00262C0E">
      <w:pPr>
        <w:pStyle w:val="ab"/>
        <w:spacing w:line="360" w:lineRule="auto"/>
        <w:ind w:left="1134"/>
        <w:rPr>
          <w:szCs w:val="28"/>
          <w:u w:val="single"/>
        </w:rPr>
      </w:pPr>
      <w:r>
        <w:rPr>
          <w:szCs w:val="28"/>
        </w:rPr>
        <w:t>- любой аппарат может быть отсечен от других с помощью запорной арматуры, жидкость сброшена в дренажные емкости или откачена в резервуары;</w:t>
      </w:r>
    </w:p>
    <w:p w:rsidR="00262C0E" w:rsidRDefault="00262C0E">
      <w:pPr>
        <w:pStyle w:val="ab"/>
        <w:spacing w:line="360" w:lineRule="auto"/>
        <w:ind w:left="1134"/>
        <w:rPr>
          <w:szCs w:val="28"/>
          <w:u w:val="single"/>
        </w:rPr>
      </w:pPr>
      <w:r>
        <w:rPr>
          <w:szCs w:val="28"/>
          <w:u w:val="single"/>
        </w:rPr>
        <w:t>Решения, направленные на обеспечение взрывопожаробезопасности</w:t>
      </w:r>
    </w:p>
    <w:p w:rsidR="00262C0E" w:rsidRDefault="00262C0E">
      <w:pPr>
        <w:pStyle w:val="ab"/>
        <w:spacing w:line="360" w:lineRule="auto"/>
        <w:ind w:left="1134"/>
        <w:rPr>
          <w:szCs w:val="28"/>
        </w:rPr>
      </w:pPr>
      <w:r>
        <w:rPr>
          <w:szCs w:val="28"/>
          <w:u w:val="single"/>
        </w:rPr>
        <w:t>Мой тест</w:t>
      </w:r>
    </w:p>
    <w:p w:rsidR="00262C0E" w:rsidRDefault="00262C0E">
      <w:pPr>
        <w:pStyle w:val="ab"/>
        <w:spacing w:line="360" w:lineRule="auto"/>
        <w:ind w:left="1134"/>
        <w:rPr>
          <w:szCs w:val="28"/>
        </w:rPr>
      </w:pPr>
    </w:p>
    <w:p w:rsidR="00262C0E" w:rsidRDefault="00262C0E">
      <w:pPr>
        <w:pStyle w:val="ab"/>
        <w:spacing w:line="360" w:lineRule="auto"/>
        <w:ind w:left="567"/>
        <w:rPr>
          <w:szCs w:val="28"/>
        </w:rPr>
      </w:pPr>
    </w:p>
    <w:p w:rsidR="00262C0E" w:rsidRDefault="00262C0E">
      <w:pPr>
        <w:pStyle w:val="ab"/>
        <w:spacing w:line="360" w:lineRule="auto"/>
        <w:ind w:left="567"/>
        <w:rPr>
          <w:szCs w:val="28"/>
        </w:rPr>
      </w:pPr>
      <w:r>
        <w:rPr>
          <w:szCs w:val="28"/>
        </w:rPr>
        <w:t>Технологическая схема и комплектация основного оборудования гарантируют непрерывность производственного процесса за счет оснащения технологического оборудования системами автоматического регулирования, блокировки и сигнализации. Разработаны принципы срабатывания сигнализации и отключения процесса, вызванные различными нарушениями технологического режима.</w:t>
      </w:r>
    </w:p>
    <w:p w:rsidR="00262C0E" w:rsidRDefault="00262C0E">
      <w:pPr>
        <w:pStyle w:val="ab"/>
        <w:spacing w:line="360" w:lineRule="auto"/>
        <w:ind w:left="567"/>
        <w:rPr>
          <w:szCs w:val="28"/>
        </w:rPr>
      </w:pPr>
      <w:r>
        <w:rPr>
          <w:szCs w:val="28"/>
        </w:rPr>
        <w:t>Технологическое оборудование выбрано в соответствии с заданными технологическими параметрами, что уменьшает вероятность образования взрывоопасных смесей.</w:t>
      </w:r>
    </w:p>
    <w:p w:rsidR="00262C0E" w:rsidRDefault="00262C0E">
      <w:pPr>
        <w:pStyle w:val="ab"/>
        <w:spacing w:line="360" w:lineRule="auto"/>
        <w:ind w:left="567"/>
        <w:rPr>
          <w:szCs w:val="28"/>
        </w:rPr>
      </w:pPr>
      <w:r>
        <w:rPr>
          <w:szCs w:val="28"/>
        </w:rPr>
        <w:t>Предусмотрен необходимый объем мероприятий по технике безопасности и охране труда, а также противопожарные мероприятия, обеспечивающие безопасную эксплуатацию запроектированных объектов.</w:t>
      </w:r>
    </w:p>
    <w:p w:rsidR="00262C0E" w:rsidRDefault="00262C0E">
      <w:pPr>
        <w:pStyle w:val="ab"/>
        <w:spacing w:line="360" w:lineRule="auto"/>
        <w:ind w:left="567"/>
        <w:rPr>
          <w:szCs w:val="28"/>
          <w:u w:val="single"/>
        </w:rPr>
      </w:pPr>
      <w:r>
        <w:rPr>
          <w:szCs w:val="28"/>
        </w:rPr>
        <w:t>Класс функциональной пожарной опасности здания и его частей определяется их назначением и особенностями размещаемых в них технологических процессов.</w:t>
      </w:r>
    </w:p>
    <w:p w:rsidR="00262C0E" w:rsidRDefault="00262C0E">
      <w:pPr>
        <w:pStyle w:val="ab"/>
        <w:spacing w:line="360" w:lineRule="auto"/>
        <w:ind w:left="567"/>
        <w:rPr>
          <w:szCs w:val="28"/>
          <w:lang/>
        </w:rPr>
      </w:pPr>
      <w:r>
        <w:rPr>
          <w:szCs w:val="28"/>
          <w:u w:val="single"/>
        </w:rPr>
        <w:t>Решения направленные на исключение разгерметизации оборудования, предупреждение аварийных выбросов опасных веществ</w:t>
      </w:r>
      <w:r>
        <w:rPr>
          <w:szCs w:val="28"/>
        </w:rPr>
        <w:t xml:space="preserve">       </w:t>
      </w:r>
    </w:p>
    <w:p w:rsidR="00262C0E" w:rsidRDefault="00262C0E">
      <w:pPr>
        <w:pStyle w:val="ab"/>
        <w:spacing w:line="360" w:lineRule="auto"/>
        <w:ind w:left="0" w:firstLine="709"/>
        <w:sectPr w:rsidR="00262C0E">
          <w:footerReference w:type="default" r:id="rId129"/>
          <w:pgSz w:w="11906" w:h="16838"/>
          <w:pgMar w:top="1134" w:right="1134" w:bottom="850" w:left="1134" w:header="720" w:footer="680" w:gutter="0"/>
          <w:cols w:space="720"/>
        </w:sectPr>
      </w:pPr>
      <w:r>
        <w:rPr>
          <w:szCs w:val="28"/>
          <w:lang/>
        </w:rPr>
        <w:t xml:space="preserve">                      </w:t>
      </w:r>
    </w:p>
    <w:p w:rsidR="00262C0E" w:rsidRDefault="00262C0E">
      <w:pPr>
        <w:pStyle w:val="11"/>
        <w:pageBreakBefore/>
        <w:numPr>
          <w:ilvl w:val="0"/>
          <w:numId w:val="5"/>
        </w:numPr>
        <w:sectPr w:rsidR="00262C0E">
          <w:footerReference w:type="default" r:id="rId130"/>
          <w:pgSz w:w="11906" w:h="16838"/>
          <w:pgMar w:top="1134" w:right="1134" w:bottom="850" w:left="1134" w:header="720" w:footer="680" w:gutter="0"/>
          <w:cols w:space="720"/>
        </w:sectPr>
      </w:pPr>
      <w:r>
        <w:t>Определение возможности безопасной эвакуации людей из зданий и помещений Объекта</w:t>
      </w:r>
    </w:p>
    <w:p w:rsidR="00262C0E" w:rsidRDefault="00262C0E">
      <w:pPr>
        <w:pStyle w:val="11"/>
        <w:pageBreakBefore/>
        <w:numPr>
          <w:ilvl w:val="0"/>
          <w:numId w:val="5"/>
        </w:numPr>
        <w:rPr>
          <w:szCs w:val="28"/>
        </w:rPr>
      </w:pPr>
      <w:r>
        <w:t>ВЫЧИСЛЕНИЕ РАСЧЕТНЫХ ВЕЛИЧИН ПОЖАРНОГО РИСКА НА ОБЪЕКТЕ</w:t>
      </w:r>
    </w:p>
    <w:p w:rsidR="00262C0E" w:rsidRDefault="00262C0E">
      <w:pPr>
        <w:spacing w:line="360" w:lineRule="auto"/>
        <w:ind w:firstLine="709"/>
        <w:jc w:val="both"/>
        <w:rPr>
          <w:sz w:val="28"/>
          <w:szCs w:val="28"/>
        </w:rPr>
      </w:pPr>
    </w:p>
    <w:p w:rsidR="00262C0E" w:rsidRDefault="00262C0E">
      <w:pPr>
        <w:spacing w:line="360" w:lineRule="auto"/>
        <w:ind w:firstLine="709"/>
        <w:jc w:val="both"/>
      </w:pPr>
      <w:r>
        <w:rPr>
          <w:sz w:val="28"/>
          <w:szCs w:val="28"/>
        </w:rPr>
        <w:t>Расчет значений индивидуального и социального пожарных рисков в зданиях и на территории Объекта, а также в селитебной зоне вблизи Объекта проводится с использованием в качестве промежуточной величины значения соответствующего потенциального пожарного риска.</w:t>
      </w:r>
    </w:p>
    <w:p w:rsidR="00262C0E" w:rsidRDefault="00262C0E">
      <w:pPr>
        <w:pStyle w:val="20"/>
        <w:ind w:left="0" w:firstLine="731"/>
        <w:rPr>
          <w:szCs w:val="28"/>
        </w:rPr>
      </w:pPr>
      <w:r>
        <w:t xml:space="preserve">5.1 Потенциальный пожарный риск на территории Объекта и в селитебной зоне вблизи </w:t>
      </w:r>
      <w:bookmarkStart w:id="115" w:name="BmObjName1"/>
      <w:r>
        <w:t>комбинированной установки производства высокооктановых бензинов</w:t>
      </w:r>
      <w:bookmarkEnd w:id="115"/>
    </w:p>
    <w:p w:rsidR="00262C0E" w:rsidRDefault="00262C0E">
      <w:pPr>
        <w:pStyle w:val="21"/>
        <w:spacing w:after="0" w:line="360" w:lineRule="auto"/>
        <w:ind w:firstLine="709"/>
        <w:jc w:val="both"/>
        <w:rPr>
          <w:sz w:val="28"/>
          <w:szCs w:val="28"/>
        </w:rPr>
      </w:pPr>
      <w:r>
        <w:rPr>
          <w:sz w:val="28"/>
          <w:szCs w:val="28"/>
        </w:rPr>
        <w:t xml:space="preserve">Величина потенциального пожарного риска </w:t>
      </w:r>
      <w:r>
        <w:rPr>
          <w:i/>
          <w:sz w:val="28"/>
          <w:szCs w:val="28"/>
        </w:rPr>
        <w:t>Р(а)</w:t>
      </w:r>
      <w:r>
        <w:rPr>
          <w:sz w:val="28"/>
          <w:szCs w:val="28"/>
        </w:rPr>
        <w:t xml:space="preserve"> (год</w:t>
      </w:r>
      <w:r>
        <w:rPr>
          <w:sz w:val="28"/>
          <w:szCs w:val="28"/>
          <w:vertAlign w:val="superscript"/>
        </w:rPr>
        <w:t>-1</w:t>
      </w:r>
      <w:r>
        <w:rPr>
          <w:sz w:val="28"/>
          <w:szCs w:val="28"/>
        </w:rPr>
        <w:t xml:space="preserve">) (далее - потенциальный риск) в определенной точке </w:t>
      </w:r>
      <w:r>
        <w:rPr>
          <w:i/>
          <w:sz w:val="28"/>
          <w:szCs w:val="28"/>
        </w:rPr>
        <w:t>(а)</w:t>
      </w:r>
      <w:r>
        <w:rPr>
          <w:sz w:val="28"/>
          <w:szCs w:val="28"/>
        </w:rPr>
        <w:t xml:space="preserve"> как на территории Объекта, так и в селитебной зоне вблизи Объекта определяется по формуле:</w:t>
      </w:r>
    </w:p>
    <w:p w:rsidR="00262C0E" w:rsidRDefault="00262C0E">
      <w:pPr>
        <w:pStyle w:val="21"/>
        <w:spacing w:after="0" w:line="360" w:lineRule="auto"/>
        <w:ind w:firstLine="709"/>
        <w:jc w:val="both"/>
        <w:rPr>
          <w:sz w:val="28"/>
          <w:szCs w:val="28"/>
        </w:rPr>
      </w:pPr>
    </w:p>
    <w:p w:rsidR="00262C0E" w:rsidRDefault="00262C0E">
      <w:pPr>
        <w:pStyle w:val="21"/>
        <w:spacing w:after="0" w:line="360" w:lineRule="auto"/>
        <w:ind w:firstLine="709"/>
        <w:jc w:val="both"/>
        <w:rPr>
          <w:sz w:val="28"/>
          <w:szCs w:val="28"/>
        </w:rPr>
      </w:pPr>
      <w:r>
        <w:rPr>
          <w:position w:val="-28"/>
        </w:rPr>
        <w:object w:dxaOrig="2077" w:dyaOrig="757">
          <v:shape id="_x0000_i1112" type="#_x0000_t75" style="width:109.8pt;height:38.4pt" o:ole="" filled="t">
            <v:fill color2="black"/>
            <v:imagedata r:id="rId131" o:title=""/>
          </v:shape>
          <o:OLEObject Type="Embed" ProgID="Equation.3" ShapeID="_x0000_i1112" DrawAspect="Content" ObjectID="_1644646311" r:id="rId132"/>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(5.1)</w:t>
      </w:r>
    </w:p>
    <w:p w:rsidR="00262C0E" w:rsidRDefault="00262C0E">
      <w:pPr>
        <w:pStyle w:val="21"/>
        <w:spacing w:after="0" w:line="360" w:lineRule="auto"/>
        <w:ind w:firstLine="709"/>
        <w:jc w:val="both"/>
        <w:rPr>
          <w:sz w:val="28"/>
          <w:szCs w:val="28"/>
        </w:rPr>
      </w:pPr>
    </w:p>
    <w:p w:rsidR="00262C0E" w:rsidRDefault="00262C0E">
      <w:pPr>
        <w:pStyle w:val="21"/>
        <w:spacing w:after="0" w:line="360" w:lineRule="auto"/>
        <w:ind w:firstLine="709"/>
        <w:jc w:val="both"/>
        <w:rPr>
          <w:i/>
          <w:sz w:val="28"/>
          <w:szCs w:val="28"/>
        </w:rPr>
      </w:pPr>
      <w:r>
        <w:rPr>
          <w:sz w:val="28"/>
          <w:szCs w:val="28"/>
        </w:rPr>
        <w:t xml:space="preserve">где </w:t>
      </w:r>
      <w:r>
        <w:rPr>
          <w:i/>
          <w:sz w:val="28"/>
          <w:szCs w:val="28"/>
          <w:lang w:val="en-US"/>
        </w:rPr>
        <w:t>J</w:t>
      </w:r>
      <w:r>
        <w:rPr>
          <w:sz w:val="28"/>
          <w:szCs w:val="28"/>
        </w:rPr>
        <w:t xml:space="preserve"> - число сценариев развития пожароопасных ситуаций (пожаров, ветвей логического дерева событий);</w:t>
      </w:r>
    </w:p>
    <w:p w:rsidR="00262C0E" w:rsidRDefault="00262C0E">
      <w:pPr>
        <w:pStyle w:val="21"/>
        <w:spacing w:after="0" w:line="360" w:lineRule="auto"/>
        <w:ind w:firstLine="709"/>
        <w:jc w:val="both"/>
        <w:rPr>
          <w:i/>
          <w:sz w:val="28"/>
          <w:szCs w:val="28"/>
        </w:rPr>
      </w:pPr>
      <w:r>
        <w:rPr>
          <w:i/>
          <w:sz w:val="28"/>
          <w:szCs w:val="28"/>
        </w:rPr>
        <w:t>Q</w:t>
      </w:r>
      <w:r>
        <w:rPr>
          <w:i/>
          <w:sz w:val="28"/>
          <w:szCs w:val="28"/>
          <w:vertAlign w:val="subscript"/>
        </w:rPr>
        <w:t>d</w:t>
      </w:r>
      <w:r>
        <w:rPr>
          <w:i/>
          <w:sz w:val="28"/>
          <w:szCs w:val="28"/>
          <w:vertAlign w:val="subscript"/>
          <w:lang w:val="en-US"/>
        </w:rPr>
        <w:t>j</w:t>
      </w:r>
      <w:r>
        <w:rPr>
          <w:i/>
          <w:sz w:val="28"/>
          <w:szCs w:val="28"/>
        </w:rPr>
        <w:t>(a)</w:t>
      </w:r>
      <w:r>
        <w:rPr>
          <w:sz w:val="28"/>
          <w:szCs w:val="28"/>
          <w:vertAlign w:val="subscript"/>
        </w:rPr>
        <w:t xml:space="preserve"> </w:t>
      </w:r>
      <w:r>
        <w:rPr>
          <w:sz w:val="28"/>
          <w:szCs w:val="28"/>
        </w:rPr>
        <w:t xml:space="preserve">- условная вероятность поражения человека в определенной точке территории </w:t>
      </w:r>
      <w:r>
        <w:rPr>
          <w:i/>
          <w:sz w:val="28"/>
          <w:szCs w:val="28"/>
        </w:rPr>
        <w:t>(а)</w:t>
      </w:r>
      <w:r>
        <w:rPr>
          <w:sz w:val="28"/>
          <w:szCs w:val="28"/>
        </w:rPr>
        <w:t xml:space="preserve"> в результате реализации </w:t>
      </w:r>
      <w:r>
        <w:rPr>
          <w:i/>
          <w:sz w:val="28"/>
          <w:szCs w:val="28"/>
          <w:lang w:val="en-US"/>
        </w:rPr>
        <w:t>j</w:t>
      </w:r>
      <w:r>
        <w:rPr>
          <w:sz w:val="28"/>
          <w:szCs w:val="28"/>
        </w:rPr>
        <w:t>-го сценария развития пожароопасных ситуаций, отвечающего определенному инициирующему аварию событию;</w:t>
      </w:r>
    </w:p>
    <w:p w:rsidR="00262C0E" w:rsidRDefault="00262C0E">
      <w:pPr>
        <w:pStyle w:val="21"/>
        <w:spacing w:after="0" w:line="360" w:lineRule="auto"/>
        <w:ind w:firstLine="709"/>
        <w:jc w:val="both"/>
        <w:rPr>
          <w:sz w:val="28"/>
          <w:szCs w:val="28"/>
        </w:rPr>
      </w:pPr>
      <w:r>
        <w:rPr>
          <w:i/>
          <w:sz w:val="28"/>
          <w:szCs w:val="28"/>
        </w:rPr>
        <w:t>Q</w:t>
      </w:r>
      <w:r>
        <w:rPr>
          <w:i/>
          <w:sz w:val="28"/>
          <w:szCs w:val="28"/>
          <w:vertAlign w:val="subscript"/>
          <w:lang w:val="en-US"/>
        </w:rPr>
        <w:t>j</w:t>
      </w:r>
      <w:r>
        <w:rPr>
          <w:sz w:val="28"/>
          <w:szCs w:val="28"/>
        </w:rPr>
        <w:t xml:space="preserve"> - частота реализации в течение года </w:t>
      </w:r>
      <w:r>
        <w:rPr>
          <w:i/>
          <w:sz w:val="28"/>
          <w:szCs w:val="28"/>
          <w:lang w:val="en-US"/>
        </w:rPr>
        <w:t>j</w:t>
      </w:r>
      <w:r>
        <w:rPr>
          <w:sz w:val="28"/>
          <w:szCs w:val="28"/>
        </w:rPr>
        <w:t>-го сценария развития пожароопасных ситуаций, год</w:t>
      </w:r>
      <w:r>
        <w:rPr>
          <w:sz w:val="28"/>
          <w:szCs w:val="28"/>
          <w:vertAlign w:val="superscript"/>
        </w:rPr>
        <w:t>-1</w:t>
      </w:r>
      <w:r>
        <w:rPr>
          <w:sz w:val="28"/>
          <w:szCs w:val="28"/>
        </w:rPr>
        <w:t>.</w:t>
      </w:r>
    </w:p>
    <w:p w:rsidR="00262C0E" w:rsidRDefault="00262C0E">
      <w:pPr>
        <w:pStyle w:val="21"/>
        <w:spacing w:after="0" w:line="360" w:lineRule="auto"/>
        <w:ind w:firstLine="709"/>
        <w:jc w:val="both"/>
        <w:rPr>
          <w:sz w:val="28"/>
          <w:szCs w:val="28"/>
        </w:rPr>
      </w:pPr>
      <w:r>
        <w:rPr>
          <w:sz w:val="28"/>
          <w:szCs w:val="28"/>
        </w:rPr>
        <w:t xml:space="preserve">Условные вероятности поражения человека </w:t>
      </w:r>
      <w:r>
        <w:rPr>
          <w:i/>
          <w:sz w:val="28"/>
          <w:szCs w:val="28"/>
        </w:rPr>
        <w:t>Q</w:t>
      </w:r>
      <w:r>
        <w:rPr>
          <w:i/>
          <w:sz w:val="28"/>
          <w:szCs w:val="28"/>
          <w:vertAlign w:val="subscript"/>
        </w:rPr>
        <w:t>d</w:t>
      </w:r>
      <w:r>
        <w:rPr>
          <w:i/>
          <w:sz w:val="28"/>
          <w:szCs w:val="28"/>
          <w:vertAlign w:val="subscript"/>
          <w:lang w:val="en-US"/>
        </w:rPr>
        <w:t>j</w:t>
      </w:r>
      <w:r>
        <w:rPr>
          <w:i/>
          <w:sz w:val="28"/>
          <w:szCs w:val="28"/>
        </w:rPr>
        <w:t>(a)</w:t>
      </w:r>
      <w:r>
        <w:rPr>
          <w:sz w:val="28"/>
          <w:szCs w:val="28"/>
        </w:rPr>
        <w:t xml:space="preserve"> определялись по значениям пробит-функций.</w:t>
      </w:r>
    </w:p>
    <w:p w:rsidR="00262C0E" w:rsidRDefault="00262C0E">
      <w:pPr>
        <w:pStyle w:val="21"/>
        <w:spacing w:after="0" w:line="360" w:lineRule="auto"/>
        <w:ind w:firstLine="709"/>
        <w:jc w:val="both"/>
        <w:rPr>
          <w:sz w:val="28"/>
          <w:szCs w:val="28"/>
        </w:rPr>
      </w:pPr>
      <w:r>
        <w:rPr>
          <w:sz w:val="28"/>
          <w:szCs w:val="28"/>
        </w:rPr>
        <w:t>При расчете риска рассматривались различные метеорологические условия с типичными направлениями ветров и ожидаемой частотой их возникновения.</w:t>
      </w:r>
    </w:p>
    <w:p w:rsidR="00262C0E" w:rsidRDefault="00262C0E">
      <w:pPr>
        <w:pStyle w:val="21"/>
        <w:spacing w:after="0" w:line="360" w:lineRule="auto"/>
        <w:ind w:firstLine="709"/>
        <w:jc w:val="both"/>
        <w:rPr>
          <w:sz w:val="28"/>
          <w:szCs w:val="28"/>
        </w:rPr>
      </w:pPr>
      <w:r>
        <w:rPr>
          <w:sz w:val="28"/>
          <w:szCs w:val="28"/>
        </w:rPr>
        <w:t xml:space="preserve">При проведении расчета риска рассмотрены различные пожароопасные ситуации, определены зоны поражения опасными факторами пожара, взрыва и частоты реализации указанных пожароопасных ситуаций. </w:t>
      </w:r>
      <w:r>
        <w:rPr>
          <w:sz w:val="28"/>
          <w:szCs w:val="28"/>
          <w:lang w:val="ru-RU"/>
        </w:rPr>
        <w:t>Т</w:t>
      </w:r>
      <w:r>
        <w:rPr>
          <w:sz w:val="28"/>
          <w:szCs w:val="28"/>
        </w:rPr>
        <w:t xml:space="preserve">ерритория разделена на зоны, внутри которых величины </w:t>
      </w:r>
      <w:r>
        <w:rPr>
          <w:i/>
          <w:sz w:val="28"/>
          <w:szCs w:val="28"/>
        </w:rPr>
        <w:t>P(a)</w:t>
      </w:r>
      <w:r>
        <w:rPr>
          <w:sz w:val="28"/>
          <w:szCs w:val="28"/>
        </w:rPr>
        <w:t xml:space="preserve"> полагаются одинаковыми. </w:t>
      </w:r>
    </w:p>
    <w:p w:rsidR="00262C0E" w:rsidRDefault="00262C0E">
      <w:pPr>
        <w:pStyle w:val="21"/>
        <w:spacing w:after="0" w:line="360" w:lineRule="auto"/>
        <w:ind w:firstLine="709"/>
        <w:jc w:val="both"/>
        <w:rPr>
          <w:sz w:val="28"/>
          <w:szCs w:val="28"/>
        </w:rPr>
      </w:pPr>
    </w:p>
    <w:p w:rsidR="00262C0E" w:rsidRDefault="00262C0E">
      <w:pPr>
        <w:pStyle w:val="21"/>
        <w:spacing w:after="0" w:line="360" w:lineRule="auto"/>
        <w:ind w:firstLine="709"/>
        <w:jc w:val="both"/>
        <w:rPr>
          <w:sz w:val="28"/>
          <w:szCs w:val="28"/>
        </w:rPr>
      </w:pPr>
      <w:r>
        <w:rPr>
          <w:sz w:val="28"/>
          <w:szCs w:val="28"/>
        </w:rPr>
        <w:t xml:space="preserve">Оценка условной вероятности поражения человека в определенных случаях проводилась с учетом совместного воздействия более чем одного опасного фактора. </w:t>
      </w:r>
    </w:p>
    <w:p w:rsidR="00262C0E" w:rsidRDefault="00262C0E">
      <w:pPr>
        <w:pStyle w:val="21"/>
        <w:spacing w:after="0" w:line="360" w:lineRule="auto"/>
        <w:ind w:firstLine="709"/>
        <w:jc w:val="both"/>
        <w:rPr>
          <w:sz w:val="28"/>
          <w:szCs w:val="28"/>
        </w:rPr>
      </w:pPr>
      <w:r>
        <w:rPr>
          <w:sz w:val="28"/>
          <w:szCs w:val="28"/>
        </w:rPr>
        <w:t xml:space="preserve">Условная вероятность поражения человека </w:t>
      </w:r>
      <w:r>
        <w:rPr>
          <w:i/>
          <w:sz w:val="28"/>
          <w:szCs w:val="28"/>
        </w:rPr>
        <w:t>Q</w:t>
      </w:r>
      <w:r>
        <w:rPr>
          <w:i/>
          <w:sz w:val="28"/>
          <w:szCs w:val="28"/>
          <w:vertAlign w:val="subscript"/>
        </w:rPr>
        <w:t>d</w:t>
      </w:r>
      <w:r>
        <w:rPr>
          <w:i/>
          <w:sz w:val="28"/>
          <w:szCs w:val="28"/>
          <w:vertAlign w:val="subscript"/>
          <w:lang w:val="en-US"/>
        </w:rPr>
        <w:t>j</w:t>
      </w:r>
      <w:r>
        <w:rPr>
          <w:i/>
          <w:sz w:val="28"/>
          <w:szCs w:val="28"/>
        </w:rPr>
        <w:t>(a)</w:t>
      </w:r>
      <w:r>
        <w:rPr>
          <w:sz w:val="28"/>
          <w:szCs w:val="28"/>
        </w:rPr>
        <w:t xml:space="preserve"> от совместного независимого воздействия несколькими опасными факторами в результате реализации </w:t>
      </w:r>
      <w:r>
        <w:rPr>
          <w:i/>
          <w:sz w:val="28"/>
          <w:szCs w:val="28"/>
          <w:lang w:val="en-US"/>
        </w:rPr>
        <w:t>j</w:t>
      </w:r>
      <w:r>
        <w:rPr>
          <w:sz w:val="28"/>
          <w:szCs w:val="28"/>
        </w:rPr>
        <w:t>-го сценария развития пожароопасных ситуаций определялась по формуле:</w:t>
      </w:r>
    </w:p>
    <w:p w:rsidR="00262C0E" w:rsidRDefault="00262C0E">
      <w:pPr>
        <w:pStyle w:val="21"/>
        <w:spacing w:after="0" w:line="360" w:lineRule="auto"/>
        <w:ind w:firstLine="709"/>
        <w:jc w:val="both"/>
        <w:rPr>
          <w:sz w:val="28"/>
          <w:szCs w:val="28"/>
        </w:rPr>
      </w:pPr>
    </w:p>
    <w:p w:rsidR="00262C0E" w:rsidRDefault="00262C0E">
      <w:pPr>
        <w:pStyle w:val="21"/>
        <w:spacing w:after="0" w:line="360" w:lineRule="auto"/>
        <w:ind w:firstLine="709"/>
        <w:jc w:val="both"/>
        <w:rPr>
          <w:sz w:val="28"/>
          <w:szCs w:val="28"/>
        </w:rPr>
      </w:pPr>
      <w:r>
        <w:rPr>
          <w:position w:val="-27"/>
        </w:rPr>
        <w:object w:dxaOrig="3017" w:dyaOrig="737">
          <v:shape id="_x0000_i1113" type="#_x0000_t75" style="width:164.4pt;height:37.8pt" o:ole="" filled="t">
            <v:fill color2="black"/>
            <v:imagedata r:id="rId133" o:title=""/>
          </v:shape>
          <o:OLEObject Type="Embed" ProgID="Equation.3" ShapeID="_x0000_i1113" DrawAspect="Content" ObjectID="_1644646312" r:id="rId134"/>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(5.2)</w:t>
      </w:r>
    </w:p>
    <w:p w:rsidR="00262C0E" w:rsidRDefault="00262C0E">
      <w:pPr>
        <w:pStyle w:val="21"/>
        <w:spacing w:after="0" w:line="360" w:lineRule="auto"/>
        <w:ind w:firstLine="709"/>
        <w:jc w:val="both"/>
        <w:rPr>
          <w:sz w:val="28"/>
          <w:szCs w:val="28"/>
        </w:rPr>
      </w:pPr>
    </w:p>
    <w:p w:rsidR="00262C0E" w:rsidRDefault="00262C0E">
      <w:pPr>
        <w:pStyle w:val="21"/>
        <w:spacing w:after="0" w:line="360" w:lineRule="auto"/>
        <w:ind w:firstLine="709"/>
        <w:jc w:val="both"/>
        <w:rPr>
          <w:i/>
          <w:sz w:val="28"/>
          <w:szCs w:val="28"/>
        </w:rPr>
      </w:pPr>
      <w:r>
        <w:rPr>
          <w:sz w:val="28"/>
          <w:szCs w:val="28"/>
        </w:rPr>
        <w:t xml:space="preserve">где </w:t>
      </w:r>
      <w:r>
        <w:rPr>
          <w:i/>
          <w:sz w:val="28"/>
          <w:szCs w:val="28"/>
        </w:rPr>
        <w:t>h</w:t>
      </w:r>
      <w:r>
        <w:rPr>
          <w:sz w:val="28"/>
          <w:szCs w:val="28"/>
        </w:rPr>
        <w:t xml:space="preserve"> - число рассматриваемых опасных факторов;</w:t>
      </w:r>
    </w:p>
    <w:p w:rsidR="00262C0E" w:rsidRDefault="00262C0E">
      <w:pPr>
        <w:pStyle w:val="21"/>
        <w:spacing w:after="0" w:line="360" w:lineRule="auto"/>
        <w:ind w:firstLine="709"/>
        <w:jc w:val="both"/>
        <w:rPr>
          <w:i/>
          <w:sz w:val="28"/>
          <w:szCs w:val="28"/>
        </w:rPr>
      </w:pPr>
      <w:r>
        <w:rPr>
          <w:i/>
          <w:sz w:val="28"/>
          <w:szCs w:val="28"/>
        </w:rPr>
        <w:t>Q</w:t>
      </w:r>
      <w:r>
        <w:rPr>
          <w:i/>
          <w:sz w:val="28"/>
          <w:szCs w:val="28"/>
          <w:vertAlign w:val="subscript"/>
        </w:rPr>
        <w:t>k</w:t>
      </w:r>
      <w:r>
        <w:rPr>
          <w:sz w:val="28"/>
          <w:szCs w:val="28"/>
        </w:rPr>
        <w:t xml:space="preserve"> - вероятность реализации </w:t>
      </w:r>
      <w:r>
        <w:rPr>
          <w:i/>
          <w:sz w:val="28"/>
          <w:szCs w:val="28"/>
        </w:rPr>
        <w:t>k</w:t>
      </w:r>
      <w:r>
        <w:rPr>
          <w:sz w:val="28"/>
          <w:szCs w:val="28"/>
        </w:rPr>
        <w:t>-го опасного фактора;</w:t>
      </w:r>
    </w:p>
    <w:p w:rsidR="00262C0E" w:rsidRDefault="00262C0E">
      <w:pPr>
        <w:pStyle w:val="21"/>
        <w:spacing w:after="0" w:line="360" w:lineRule="auto"/>
        <w:ind w:firstLine="709"/>
        <w:jc w:val="both"/>
        <w:rPr>
          <w:sz w:val="28"/>
          <w:szCs w:val="28"/>
        </w:rPr>
      </w:pPr>
      <w:r>
        <w:rPr>
          <w:i/>
          <w:sz w:val="28"/>
          <w:szCs w:val="28"/>
        </w:rPr>
        <w:t>Q</w:t>
      </w:r>
      <w:r>
        <w:rPr>
          <w:i/>
          <w:sz w:val="28"/>
          <w:szCs w:val="28"/>
          <w:vertAlign w:val="subscript"/>
        </w:rPr>
        <w:t>d</w:t>
      </w:r>
      <w:r>
        <w:rPr>
          <w:i/>
          <w:sz w:val="28"/>
          <w:szCs w:val="28"/>
          <w:vertAlign w:val="subscript"/>
          <w:lang w:val="en-US"/>
        </w:rPr>
        <w:t>j</w:t>
      </w:r>
      <w:r>
        <w:rPr>
          <w:i/>
          <w:sz w:val="28"/>
          <w:szCs w:val="28"/>
          <w:vertAlign w:val="subscript"/>
        </w:rPr>
        <w:t>k</w:t>
      </w:r>
      <w:r>
        <w:rPr>
          <w:i/>
          <w:sz w:val="28"/>
          <w:szCs w:val="28"/>
        </w:rPr>
        <w:t>(a)</w:t>
      </w:r>
      <w:r>
        <w:rPr>
          <w:sz w:val="28"/>
          <w:szCs w:val="28"/>
        </w:rPr>
        <w:t xml:space="preserve"> - условная вероятность поражения </w:t>
      </w:r>
      <w:r>
        <w:rPr>
          <w:i/>
          <w:sz w:val="28"/>
          <w:szCs w:val="28"/>
        </w:rPr>
        <w:t>k</w:t>
      </w:r>
      <w:r>
        <w:rPr>
          <w:sz w:val="28"/>
          <w:szCs w:val="28"/>
        </w:rPr>
        <w:t>-ым опасным фактором.</w:t>
      </w:r>
    </w:p>
    <w:p w:rsidR="00262C0E" w:rsidRDefault="00262C0E">
      <w:pPr>
        <w:spacing w:line="360" w:lineRule="auto"/>
        <w:ind w:firstLine="709"/>
        <w:jc w:val="both"/>
        <w:rPr>
          <w:color w:val="000000"/>
        </w:rPr>
      </w:pPr>
      <w:r>
        <w:rPr>
          <w:sz w:val="28"/>
          <w:szCs w:val="28"/>
        </w:rPr>
        <w:t>Значения потенциального риска для соответствующих зон приведены в таблице 5.1</w:t>
      </w:r>
    </w:p>
    <w:p w:rsidR="00262C0E" w:rsidRDefault="00262C0E">
      <w:pPr>
        <w:pageBreakBefore/>
        <w:ind w:firstLine="717"/>
        <w:rPr>
          <w:color w:val="000000"/>
        </w:rPr>
      </w:pPr>
      <w:r>
        <w:rPr>
          <w:color w:val="000000"/>
        </w:rPr>
        <w:t xml:space="preserve">Таблица 5.1 - Данные об уровне потенциального риска на </w:t>
      </w:r>
      <w:r>
        <w:rPr>
          <w:color w:val="000000"/>
          <w:lang w:val="ru-RU"/>
        </w:rPr>
        <w:t xml:space="preserve">территории </w:t>
      </w:r>
      <w:r>
        <w:rPr>
          <w:color w:val="000000"/>
        </w:rPr>
        <w:t>Объект</w:t>
      </w:r>
      <w:r>
        <w:rPr>
          <w:color w:val="000000"/>
          <w:lang w:val="ru-RU"/>
        </w:rPr>
        <w:t>а</w:t>
      </w:r>
    </w:p>
    <w:tbl>
      <w:tblPr>
        <w:tblW w:w="0" w:type="auto"/>
        <w:tblInd w:w="141" w:type="dxa"/>
        <w:tblLayout w:type="fixed"/>
        <w:tblLook w:val="0000" w:firstRow="0" w:lastRow="0" w:firstColumn="0" w:lastColumn="0" w:noHBand="0" w:noVBand="0"/>
      </w:tblPr>
      <w:tblGrid>
        <w:gridCol w:w="582"/>
        <w:gridCol w:w="5401"/>
        <w:gridCol w:w="1667"/>
        <w:gridCol w:w="1901"/>
      </w:tblGrid>
      <w:tr w:rsidR="00262C0E">
        <w:trPr>
          <w:trHeight w:val="720"/>
        </w:trPr>
        <w:tc>
          <w:tcPr>
            <w:tcW w:w="582" w:type="dxa"/>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rPr>
              <w:t>№ п/п</w:t>
            </w:r>
          </w:p>
        </w:tc>
        <w:tc>
          <w:tcPr>
            <w:tcW w:w="5401" w:type="dxa"/>
            <w:tcBorders>
              <w:top w:val="single" w:sz="4" w:space="0" w:color="000000"/>
              <w:left w:val="single" w:sz="4" w:space="0" w:color="000000"/>
            </w:tcBorders>
            <w:shd w:val="clear" w:color="auto" w:fill="auto"/>
            <w:vAlign w:val="center"/>
          </w:tcPr>
          <w:p w:rsidR="00262C0E" w:rsidRDefault="00262C0E">
            <w:pPr>
              <w:snapToGrid w:val="0"/>
              <w:jc w:val="center"/>
              <w:rPr>
                <w:color w:val="000000"/>
                <w:lang w:val="ru-RU"/>
              </w:rPr>
            </w:pPr>
            <w:r>
              <w:rPr>
                <w:color w:val="000000"/>
              </w:rPr>
              <w:t>Наименование технологического оборудования (участка)</w:t>
            </w:r>
          </w:p>
        </w:tc>
        <w:tc>
          <w:tcPr>
            <w:tcW w:w="1667" w:type="dxa"/>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lang w:val="ru-RU"/>
              </w:rPr>
              <w:t>Шифр</w:t>
            </w:r>
          </w:p>
        </w:tc>
        <w:tc>
          <w:tcPr>
            <w:tcW w:w="1901" w:type="dxa"/>
            <w:tcBorders>
              <w:top w:val="single" w:sz="4" w:space="0" w:color="000000"/>
              <w:left w:val="single" w:sz="4" w:space="0" w:color="000000"/>
              <w:right w:val="single" w:sz="4" w:space="0" w:color="000000"/>
            </w:tcBorders>
            <w:shd w:val="clear" w:color="auto" w:fill="auto"/>
            <w:vAlign w:val="center"/>
          </w:tcPr>
          <w:p w:rsidR="00262C0E" w:rsidRDefault="00262C0E">
            <w:pPr>
              <w:snapToGrid w:val="0"/>
              <w:jc w:val="center"/>
              <w:rPr>
                <w:vanish/>
                <w:color w:val="FFFFFF"/>
                <w:lang w:val="ru-RU"/>
              </w:rPr>
            </w:pPr>
            <w:r>
              <w:rPr>
                <w:color w:val="000000"/>
              </w:rPr>
              <w:t>Потенциальный риск</w:t>
            </w:r>
            <w:r>
              <w:rPr>
                <w:color w:val="000000"/>
                <w:lang w:val="ru-RU"/>
              </w:rPr>
              <w:t xml:space="preserve">, год </w:t>
            </w:r>
            <w:r>
              <w:rPr>
                <w:color w:val="000000"/>
                <w:vertAlign w:val="superscript"/>
                <w:lang w:val="ru-RU"/>
              </w:rPr>
              <w:t>-1</w:t>
            </w:r>
          </w:p>
        </w:tc>
      </w:tr>
    </w:tbl>
    <w:p w:rsidR="00262C0E" w:rsidRDefault="00262C0E">
      <w:pPr>
        <w:pStyle w:val="a0"/>
        <w:rPr>
          <w:color w:val="000000"/>
        </w:rPr>
      </w:pPr>
      <w:r>
        <w:rPr>
          <w:vanish/>
          <w:color w:val="FFFFFF"/>
          <w:lang w:val="ru-RU"/>
        </w:rPr>
        <w:t>скрытый текст</w:t>
      </w:r>
    </w:p>
    <w:tbl>
      <w:tblPr>
        <w:tblW w:w="0" w:type="auto"/>
        <w:tblInd w:w="38" w:type="dxa"/>
        <w:tblLayout w:type="fixed"/>
        <w:tblCellMar>
          <w:left w:w="0" w:type="dxa"/>
          <w:right w:w="0" w:type="dxa"/>
        </w:tblCellMar>
        <w:tblLook w:val="0000" w:firstRow="0" w:lastRow="0" w:firstColumn="0" w:lastColumn="0" w:noHBand="0" w:noVBand="0"/>
      </w:tblPr>
      <w:tblGrid>
        <w:gridCol w:w="582"/>
        <w:gridCol w:w="5401"/>
        <w:gridCol w:w="1667"/>
        <w:gridCol w:w="1901"/>
      </w:tblGrid>
      <w:tr w:rsidR="00262C0E">
        <w:trPr>
          <w:cantSplit/>
          <w:trHeight w:val="283"/>
          <w:tblHeader/>
        </w:trPr>
        <w:tc>
          <w:tcPr>
            <w:tcW w:w="582"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w:t>
            </w:r>
          </w:p>
        </w:tc>
        <w:tc>
          <w:tcPr>
            <w:tcW w:w="5401"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lang w:val="ru-RU"/>
              </w:rPr>
            </w:pPr>
            <w:r>
              <w:rPr>
                <w:color w:val="000000"/>
              </w:rPr>
              <w:t>2</w:t>
            </w:r>
          </w:p>
        </w:tc>
        <w:tc>
          <w:tcPr>
            <w:tcW w:w="1667"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lang w:val="ru-RU"/>
              </w:rPr>
            </w:pPr>
            <w:r>
              <w:rPr>
                <w:color w:val="000000"/>
                <w:lang w:val="ru-RU"/>
              </w:rPr>
              <w:t>3</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lang w:val="ru-RU"/>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30-Р-002</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30-Р-002</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1,3·10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D-2101A</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D-2101A</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4,7·10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D-2101B</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D-2101B</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4,6·10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D-2101C</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D-2101C</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4,8·10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D-2101D</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D-2101D</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4,9·10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D-2101E</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D-2101E</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5,0·10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Аппарат установки КЦА D-2101F</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D-2101F</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4,9·10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конденсатор стабилизатора 20-Е-008</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ВК-20-Е-008</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9,3·10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легкого бензина 10-Е-006</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Х-10-Е-006</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4,5·10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низа дебутанизатора 30-Е-006</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30-Е-006</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1,0·10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Водяной холодильник тяжелого бен-зина 10-Е-007</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Х-10-Е-007</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12</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Воздушный холодильник продукта 30-ЕА-001</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ВХ-30-ЕА-001</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9,3·10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13</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Дебутанизатор 30-С-001</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30-С-001</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8,5·10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14</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Деизогексанизатор 20-С-003</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ДИГ-20-С-003</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6,6·10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15</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дебутанизатора 30-D-007</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30-D-007</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8,9·10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16</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деизогексанизатора 20-D-009</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Е-20-D-009</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5,4·10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17</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разделения бензина 10-D-005</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Е-10-D-005</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4,1·10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18</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колонны стабилизации 20-D-006</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Е-20-D-006</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8,4·10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19</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орошения отпарной колонны 10-D-004</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Е-10-D-004</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5,3·10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20</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осушенного бензина 20-D-004</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Е-20-D-004</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5,6·10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21</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30-D-005А</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Е-30-D-005А</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1,3·10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22</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от хлоридов 30-D-005В</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Е-30-D-005В</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1,3·10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23</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30-D-008А</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30-D-008А</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9,4·10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24</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очистки СУГ от хлоридов 30-D-008В</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30-D-008В</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9,2·10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25</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№1 30-D-003</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30-D-003</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1,2·10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26</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Емкость реконтакта №2 30-D-004</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Е-30-D-004</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1,3·10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27</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Испаритель СУГ 30-Е-008</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30-Е-008</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9,3·10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28</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Коагулятор сырья 10-D-001</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КС-10-D-001</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5,4·10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29</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10-С-001</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К-10-С-001</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4,8·10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10-С-002</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К-10-С-002</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4,0·10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31</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Колонна стабилизации 20-С-001</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КС-20-С-001</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9,9·10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32</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20-Р-005</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Н-20-Р-005</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9,3·10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33</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орошения колонны разделения бензина 10-Р-004</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Н-10-Р-004</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4,9·10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34</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орошения погона деизогексанизатора 20-Р-012</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Н-20-Р-012</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4,9·10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35</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осушенного бензина 20-Р-001А</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Н-20-Р-001А</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5,8·10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36</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сепаратора 30-Р-001</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Н-30-Р-001</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1,3·10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37</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 сырьевой 10-Р-001А/В</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НС-10-Р-001А/В</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6,1·10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38</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низа деизогексанизатора 20-Р-011</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Н-20-Р-011</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6,2·10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39</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низа колонны разделения бензина 10-Р-005</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Н-10-Р-005</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4,9·10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40</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орошения дебутанизатора 30-Р-003</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30-Р-003</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1,0·10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41</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Насосы орошения стабилизатора 20-Р-004А</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Н-20-Р-004А</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8,1·10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42</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20-D-002А</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О-20-D-002А</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3,3·10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43</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Осушители свежего газа 20-D-002В</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О-20-D-002В</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3,4·10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44</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20-D-003А</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ОС-20-D-003А</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3,4·10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45</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Осушитель сырья 20-D-003В</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ОС-20-D-003В</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3,4·10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46</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10-H-002</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П-10-H-002</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2,7·10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47</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10-H-003</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П-10-H-003</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2,4·10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48</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колонны стабилизации 20-Н-002</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П-20-Н-002</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3,4·10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49</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10-H-001</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П-10-H-001</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3,1·10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50</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30-Н-001</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30-Н-001</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3,2·10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51</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30-Н-002</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30-Н-002</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3,9·10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52</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Печь нагрева сырья 30-Н-003</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30-Н-003</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4,6·10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53</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Поршневой компрессор 10-К-001</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К-10-К-001</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1,4·10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54</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Поршневой компрессор ВСГ 30-К-002</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30-К-002</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1,3·10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55</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Приемный сепаратор компрессора 10-D-003</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С-10-D-003</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1,4·10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56</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№1 30-R-001</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30-R-001</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5,3·10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57</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№2 30-R-002</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Р-30-R-002</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5,1·10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58</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№3 30-R-003</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Р-30-R-003</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5,1·10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59</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гидроочистки 10-R-002</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РГ-10-R-002</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3,0·10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60</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диолефинов 10-R-001</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РД-10-R-001</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2,6·10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61</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20-R-001А</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Р-20-R-001А</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3,9·10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62</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20-R-001В</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Р-20-R-001В</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4,4·10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63</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Реактор изомеризации 20-R-001С</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Р-20-R-001С</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4,9·10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64</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дебутанизатора 30-Е-007</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30-Е-007</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9,5·10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65</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Рибойлер колонны деизогексанизации 20-Е-011</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Р-20-Е-011</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6,0·10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66</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10-D-002</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С-10-D-002</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3,0·10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67</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30-D-001А</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С-30-D-001А</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1,2·10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68</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30-D-001В</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С-30-D-001В</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1,2·10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69</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второй ступени компрессора 10-D-007</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С-10-D-007</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1,3·10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70</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10-D-006</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С-10-D-006</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9,9·10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71</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первой ступени компрессора 30-D-002</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30-D-002</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1,4·10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72</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свежего газа 20-D-001</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С-20-D-001</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9,0·10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73</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Сепаратор сырья КЦА 30-D-006</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30-D-006</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6,6·10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74</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газа 20-С-002</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СГ-20-С-002</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8,5·10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75</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Скруббер отходящего газа 10-С-003</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СК-10-С-003</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4,0·10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76</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10-Е-001/B</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ТО-10-Е-001/B</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2,9·10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77</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10-Е-001/C</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ТО-10-Е-001/C</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2,9·10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78</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10-Е-001/D</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ТО-10-Е-001/D</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2,8·10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79</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10-Е-002/A</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ТО-10-Е-002/A</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2,5·10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80</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10-Е-002/B</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ТО-10-Е-002/B</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2,5·10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81</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10-Е-002/C</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ТО-10-Е-002/C</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2,5·10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82</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10-Е-002/D</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ТО-10-Е-002/D</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2,4·10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83</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10-Е-003</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ТО-10-Е-003</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84</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10-Е-004</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ТО-10-Е-004</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4,3·10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85</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комбинированного сырья 30-Е-001</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30-Е-001</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4,1·10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86</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продувки реакторов 30-Е-002</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Т-30-Е-002</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4,7·10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87</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среда/низ стабилизатора 20-Е-007</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Т-20-Е-007</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6,4·10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88</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Теплообменник сырья / низ дебутанизатора 30-Е-004</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30-Е-004</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9,9·10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89</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водорода с установки КЦА</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Т-В-КЦА-ГОН</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2,1·10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90</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ВСГ к ТО-10-Е-001</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Т-ВСГ-ТО-10-Е-001</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1,6·10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91</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гидроочищенной легкой нафты на установку изомеризации Пенекс</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Т-ЛН-Пенекс</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5,2·10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92</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гидроочищенной тяжелой нафты на установку Платформинг</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Т-ТН-Пл</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2,3·10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93</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изомеризата на границу установки в резервуарный парк</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Т-И</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2,0·10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94</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КС-20-С-001</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Т-КС-20-С-001</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1,6·10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95</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П-20-Н-002</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Т-П-20-Н-002</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1,7·10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96</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печи П-10-H-001</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Т-П-10-H-001</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3,6·10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97</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реактору гидроочистки 10-R-002</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Т-Р-10-R-002</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3,5·10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98</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10-D-002</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Т-С-10-D-002</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9,2·10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99</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10-D-003</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Т-С-10-D-003</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1,5·10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100</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к сепаратору 20-D-001</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Т-С-20-D-001</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2,0·10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101</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риформата / бензина Евро-95</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Т-Риф</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1,1·10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102</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 ВСГ к 30-Е-001</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Т-ВСГ-30-Е-001</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2,5·10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103</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бензин стабильный с ЭЛОУ-АТ</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Т-БС-ЭЛОУ-АТ</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2,2·10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104</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к узлу смешения</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Т-С-УС</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9,6·10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105</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сырья: нафта коксования с УГПМ</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Т-НК</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2,2·10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106</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Трубопровод тяжелого бензина с УПВБ в парк</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Т-ТБ-УПВБ-П</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2,2·10</w:t>
            </w:r>
            <w:r>
              <w:rPr>
                <w:color w:val="000000"/>
                <w:position w:val="24"/>
                <w:sz w:val="16"/>
              </w:rPr>
              <w:t>-4</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107</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Установка гидроочистки нафты коксования</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УГНК</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4,1·10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108</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Фильтр сырья 10-МЕ-001А</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ФС-10-МЕ-001А</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5,0·10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109</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изомеризата 20-Е-010</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Х-20-Е-010</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5,7·10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110</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низа деизогексанизатора 20-Е-012</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Х-20-Е-012</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5,8·10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111</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Холодильник реконтакта 30-Е-003</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30-Е-003</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rPr>
              <w:t>9,2·10</w:t>
            </w:r>
            <w:r>
              <w:rPr>
                <w:color w:val="000000"/>
                <w:position w:val="24"/>
                <w:sz w:val="16"/>
              </w:rPr>
              <w:t>-5</w:t>
            </w:r>
          </w:p>
        </w:tc>
      </w:tr>
      <w:tr w:rsidR="00262C0E">
        <w:trPr>
          <w:cantSplit/>
          <w:trHeight w:val="285"/>
        </w:trPr>
        <w:tc>
          <w:tcPr>
            <w:tcW w:w="582"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112</w:t>
            </w:r>
          </w:p>
        </w:tc>
        <w:tc>
          <w:tcPr>
            <w:tcW w:w="5401" w:type="dxa"/>
            <w:tcBorders>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Центробежный компрессор 30-К-001</w:t>
            </w:r>
          </w:p>
        </w:tc>
        <w:tc>
          <w:tcPr>
            <w:tcW w:w="166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30-К-001</w:t>
            </w:r>
          </w:p>
        </w:tc>
        <w:tc>
          <w:tcPr>
            <w:tcW w:w="1901"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pPr>
            <w:r>
              <w:rPr>
                <w:color w:val="000000"/>
              </w:rPr>
              <w:t>1,3·10</w:t>
            </w:r>
            <w:r>
              <w:rPr>
                <w:color w:val="000000"/>
                <w:position w:val="24"/>
                <w:sz w:val="16"/>
              </w:rPr>
              <w:t>-4</w:t>
            </w:r>
          </w:p>
        </w:tc>
      </w:tr>
    </w:tbl>
    <w:p w:rsidR="00262C0E" w:rsidRDefault="00262C0E">
      <w:pPr>
        <w:pStyle w:val="2"/>
        <w:spacing w:before="0" w:after="0" w:line="360" w:lineRule="auto"/>
        <w:ind w:firstLine="709"/>
        <w:jc w:val="both"/>
        <w:rPr>
          <w:rFonts w:ascii="Times New Roman" w:hAnsi="Times New Roman" w:cs="Times New Roman"/>
          <w:i w:val="0"/>
        </w:rPr>
      </w:pPr>
    </w:p>
    <w:p w:rsidR="00262C0E" w:rsidRDefault="00262C0E">
      <w:pPr>
        <w:pStyle w:val="20"/>
        <w:ind w:left="0" w:firstLine="731"/>
        <w:rPr>
          <w:szCs w:val="28"/>
        </w:rPr>
      </w:pPr>
      <w:r>
        <w:rPr>
          <w:lang w:val="ru-RU"/>
        </w:rPr>
        <w:t xml:space="preserve">5.2 </w:t>
      </w:r>
      <w:r>
        <w:t xml:space="preserve">Потенциальный риск в зданиях/помещениях </w:t>
      </w:r>
      <w:bookmarkStart w:id="116" w:name="BmObjName2"/>
      <w:r>
        <w:t>комбинированной установки производства высокооктановых бензинов</w:t>
      </w:r>
      <w:bookmarkEnd w:id="116"/>
    </w:p>
    <w:p w:rsidR="00262C0E" w:rsidRDefault="00262C0E">
      <w:pPr>
        <w:spacing w:line="360" w:lineRule="auto"/>
        <w:ind w:firstLine="709"/>
        <w:jc w:val="both"/>
        <w:rPr>
          <w:sz w:val="28"/>
          <w:szCs w:val="28"/>
        </w:rPr>
      </w:pPr>
      <w:r>
        <w:rPr>
          <w:sz w:val="28"/>
          <w:szCs w:val="28"/>
        </w:rPr>
        <w:t xml:space="preserve">При определении величин потенциального риска для работников, которые находятся в здании на территории Объекта, в качестве расчетного рассматривался один наиболее неблагоприятный сценарий возникновения пожара, характеризующийся максимальной условной вероятностью поражения человека. </w:t>
      </w:r>
    </w:p>
    <w:p w:rsidR="00262C0E" w:rsidRDefault="00262C0E">
      <w:pPr>
        <w:spacing w:line="360" w:lineRule="auto"/>
        <w:ind w:firstLine="709"/>
        <w:jc w:val="both"/>
        <w:rPr>
          <w:sz w:val="28"/>
          <w:szCs w:val="28"/>
        </w:rPr>
      </w:pPr>
      <w:r>
        <w:rPr>
          <w:sz w:val="28"/>
          <w:szCs w:val="28"/>
        </w:rPr>
        <w:t xml:space="preserve">Величина потенциального риска </w:t>
      </w:r>
      <w:r>
        <w:rPr>
          <w:i/>
          <w:sz w:val="28"/>
          <w:szCs w:val="28"/>
          <w:lang w:val="en-US"/>
        </w:rPr>
        <w:t>P</w:t>
      </w:r>
      <w:r>
        <w:rPr>
          <w:i/>
          <w:sz w:val="28"/>
          <w:szCs w:val="28"/>
          <w:vertAlign w:val="subscript"/>
          <w:lang w:val="en-US"/>
        </w:rPr>
        <w:t>i</w:t>
      </w:r>
      <w:r>
        <w:rPr>
          <w:sz w:val="28"/>
          <w:szCs w:val="28"/>
        </w:rPr>
        <w:t xml:space="preserve"> (год</w:t>
      </w:r>
      <w:r>
        <w:rPr>
          <w:sz w:val="28"/>
          <w:szCs w:val="28"/>
          <w:vertAlign w:val="superscript"/>
        </w:rPr>
        <w:t>-1</w:t>
      </w:r>
      <w:r>
        <w:rPr>
          <w:sz w:val="28"/>
          <w:szCs w:val="28"/>
        </w:rPr>
        <w:t xml:space="preserve">) в </w:t>
      </w:r>
      <w:proofErr w:type="spellStart"/>
      <w:r>
        <w:rPr>
          <w:i/>
          <w:sz w:val="28"/>
          <w:szCs w:val="28"/>
          <w:lang w:val="en-US"/>
        </w:rPr>
        <w:t>i</w:t>
      </w:r>
      <w:proofErr w:type="spellEnd"/>
      <w:r>
        <w:rPr>
          <w:sz w:val="28"/>
          <w:szCs w:val="28"/>
        </w:rPr>
        <w:t>-ом помещении здания Объекта определяется по формуле:</w:t>
      </w:r>
    </w:p>
    <w:p w:rsidR="00262C0E" w:rsidRDefault="00262C0E">
      <w:pPr>
        <w:spacing w:line="360" w:lineRule="auto"/>
        <w:ind w:firstLine="709"/>
        <w:jc w:val="both"/>
        <w:rPr>
          <w:sz w:val="28"/>
          <w:szCs w:val="28"/>
        </w:rPr>
      </w:pPr>
    </w:p>
    <w:p w:rsidR="00262C0E" w:rsidRDefault="00262C0E">
      <w:pPr>
        <w:spacing w:line="360" w:lineRule="auto"/>
        <w:ind w:firstLine="709"/>
        <w:jc w:val="both"/>
        <w:rPr>
          <w:sz w:val="28"/>
          <w:szCs w:val="28"/>
        </w:rPr>
      </w:pPr>
      <w:r>
        <w:rPr>
          <w:position w:val="-26"/>
        </w:rPr>
        <w:object w:dxaOrig="1596" w:dyaOrig="757">
          <v:shape id="_x0000_i1114" type="#_x0000_t75" style="width:82.8pt;height:38.4pt" o:ole="" filled="t">
            <v:fill color2="black"/>
            <v:imagedata r:id="rId135" o:title=""/>
          </v:shape>
          <o:OLEObject Type="Embed" ProgID="Equation.3" ShapeID="_x0000_i1114" DrawAspect="Content" ObjectID="_1644646313" r:id="rId136"/>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(5.3)</w:t>
      </w:r>
    </w:p>
    <w:p w:rsidR="00262C0E" w:rsidRDefault="00262C0E">
      <w:pPr>
        <w:spacing w:line="360" w:lineRule="auto"/>
        <w:ind w:firstLine="709"/>
        <w:jc w:val="both"/>
        <w:rPr>
          <w:sz w:val="28"/>
          <w:szCs w:val="28"/>
        </w:rPr>
      </w:pPr>
    </w:p>
    <w:p w:rsidR="00262C0E" w:rsidRPr="00262C0E" w:rsidRDefault="00262C0E">
      <w:pPr>
        <w:spacing w:line="360" w:lineRule="auto"/>
        <w:ind w:firstLine="709"/>
        <w:jc w:val="both"/>
        <w:rPr>
          <w:i/>
          <w:sz w:val="28"/>
          <w:szCs w:val="28"/>
          <w:lang w:val="ru-RU"/>
        </w:rPr>
      </w:pPr>
      <w:r>
        <w:rPr>
          <w:sz w:val="28"/>
          <w:szCs w:val="28"/>
        </w:rPr>
        <w:t xml:space="preserve">где </w:t>
      </w:r>
      <w:r>
        <w:rPr>
          <w:i/>
          <w:sz w:val="28"/>
          <w:szCs w:val="28"/>
          <w:lang w:val="en-US"/>
        </w:rPr>
        <w:t>J</w:t>
      </w:r>
      <w:r>
        <w:rPr>
          <w:i/>
          <w:sz w:val="28"/>
          <w:szCs w:val="28"/>
        </w:rPr>
        <w:t xml:space="preserve"> </w:t>
      </w:r>
      <w:r>
        <w:rPr>
          <w:sz w:val="28"/>
          <w:szCs w:val="28"/>
        </w:rPr>
        <w:t>- число сценариев возникновения пожара в здании;</w:t>
      </w:r>
    </w:p>
    <w:p w:rsidR="00262C0E" w:rsidRDefault="00262C0E">
      <w:pPr>
        <w:spacing w:line="360" w:lineRule="auto"/>
        <w:ind w:firstLine="709"/>
        <w:jc w:val="both"/>
        <w:rPr>
          <w:i/>
          <w:sz w:val="28"/>
          <w:szCs w:val="28"/>
        </w:rPr>
      </w:pPr>
      <w:proofErr w:type="spellStart"/>
      <w:r>
        <w:rPr>
          <w:i/>
          <w:sz w:val="28"/>
          <w:szCs w:val="28"/>
          <w:lang w:val="en-US"/>
        </w:rPr>
        <w:t>Q</w:t>
      </w:r>
      <w:r>
        <w:rPr>
          <w:i/>
          <w:sz w:val="28"/>
          <w:szCs w:val="28"/>
          <w:vertAlign w:val="subscript"/>
          <w:lang w:val="en-US"/>
        </w:rPr>
        <w:t>j</w:t>
      </w:r>
      <w:proofErr w:type="spellEnd"/>
      <w:r>
        <w:rPr>
          <w:sz w:val="28"/>
          <w:szCs w:val="28"/>
        </w:rPr>
        <w:t xml:space="preserve"> - частота реализации в течение года </w:t>
      </w:r>
      <w:r>
        <w:rPr>
          <w:i/>
          <w:sz w:val="28"/>
          <w:szCs w:val="28"/>
          <w:lang w:val="en-US"/>
        </w:rPr>
        <w:t>j</w:t>
      </w:r>
      <w:r>
        <w:rPr>
          <w:sz w:val="28"/>
          <w:szCs w:val="28"/>
        </w:rPr>
        <w:t>-го сценария пожара, год</w:t>
      </w:r>
      <w:r>
        <w:rPr>
          <w:sz w:val="28"/>
          <w:szCs w:val="28"/>
          <w:vertAlign w:val="superscript"/>
        </w:rPr>
        <w:t>-1</w:t>
      </w:r>
      <w:r>
        <w:rPr>
          <w:sz w:val="28"/>
          <w:szCs w:val="28"/>
        </w:rPr>
        <w:t>;</w:t>
      </w:r>
    </w:p>
    <w:p w:rsidR="00262C0E" w:rsidRDefault="00262C0E">
      <w:pPr>
        <w:spacing w:line="360" w:lineRule="auto"/>
        <w:ind w:firstLine="709"/>
        <w:jc w:val="both"/>
        <w:rPr>
          <w:sz w:val="28"/>
          <w:szCs w:val="28"/>
        </w:rPr>
      </w:pPr>
      <w:r>
        <w:rPr>
          <w:i/>
          <w:sz w:val="28"/>
          <w:szCs w:val="28"/>
        </w:rPr>
        <w:t>Q</w:t>
      </w:r>
      <w:proofErr w:type="spellStart"/>
      <w:r>
        <w:rPr>
          <w:i/>
          <w:sz w:val="28"/>
          <w:szCs w:val="28"/>
          <w:vertAlign w:val="subscript"/>
          <w:lang w:val="en-US"/>
        </w:rPr>
        <w:t>dij</w:t>
      </w:r>
      <w:proofErr w:type="spellEnd"/>
      <w:r>
        <w:rPr>
          <w:sz w:val="28"/>
          <w:szCs w:val="28"/>
        </w:rPr>
        <w:t xml:space="preserve"> - условная вероятность поражения человека при его нахождении в </w:t>
      </w:r>
      <w:proofErr w:type="spellStart"/>
      <w:r>
        <w:rPr>
          <w:i/>
          <w:sz w:val="28"/>
          <w:szCs w:val="28"/>
          <w:lang w:val="en-US"/>
        </w:rPr>
        <w:t>i</w:t>
      </w:r>
      <w:proofErr w:type="spellEnd"/>
      <w:r>
        <w:rPr>
          <w:sz w:val="28"/>
          <w:szCs w:val="28"/>
        </w:rPr>
        <w:t xml:space="preserve">-ом помещении при реализации </w:t>
      </w:r>
      <w:r>
        <w:rPr>
          <w:i/>
          <w:sz w:val="28"/>
          <w:szCs w:val="28"/>
          <w:lang w:val="en-US"/>
        </w:rPr>
        <w:t>j</w:t>
      </w:r>
      <w:r>
        <w:rPr>
          <w:sz w:val="28"/>
          <w:szCs w:val="28"/>
        </w:rPr>
        <w:t>-го сценария пожара.</w:t>
      </w:r>
    </w:p>
    <w:p w:rsidR="00262C0E" w:rsidRDefault="00262C0E">
      <w:pPr>
        <w:spacing w:line="360" w:lineRule="auto"/>
        <w:ind w:firstLine="709"/>
        <w:jc w:val="both"/>
        <w:rPr>
          <w:sz w:val="28"/>
          <w:szCs w:val="28"/>
        </w:rPr>
      </w:pPr>
      <w:r>
        <w:rPr>
          <w:sz w:val="28"/>
          <w:szCs w:val="28"/>
        </w:rPr>
        <w:t xml:space="preserve">Условная вероятность поражения человека </w:t>
      </w:r>
      <w:r>
        <w:rPr>
          <w:i/>
          <w:sz w:val="28"/>
          <w:szCs w:val="28"/>
        </w:rPr>
        <w:t>Q</w:t>
      </w:r>
      <w:proofErr w:type="spellStart"/>
      <w:r>
        <w:rPr>
          <w:i/>
          <w:sz w:val="28"/>
          <w:szCs w:val="28"/>
          <w:vertAlign w:val="subscript"/>
          <w:lang w:val="en-US"/>
        </w:rPr>
        <w:t>dij</w:t>
      </w:r>
      <w:proofErr w:type="spellEnd"/>
      <w:r>
        <w:rPr>
          <w:sz w:val="28"/>
          <w:szCs w:val="28"/>
        </w:rPr>
        <w:t xml:space="preserve"> определяется по формуле:</w:t>
      </w:r>
    </w:p>
    <w:p w:rsidR="00262C0E" w:rsidRDefault="00262C0E">
      <w:pPr>
        <w:spacing w:line="360" w:lineRule="auto"/>
        <w:ind w:firstLine="709"/>
        <w:jc w:val="both"/>
        <w:rPr>
          <w:sz w:val="28"/>
          <w:szCs w:val="28"/>
        </w:rPr>
      </w:pPr>
    </w:p>
    <w:p w:rsidR="00262C0E" w:rsidRDefault="00262C0E">
      <w:pPr>
        <w:spacing w:line="360" w:lineRule="auto"/>
        <w:ind w:firstLine="709"/>
        <w:jc w:val="both"/>
        <w:rPr>
          <w:sz w:val="28"/>
          <w:szCs w:val="28"/>
        </w:rPr>
      </w:pPr>
      <w:r>
        <w:rPr>
          <w:position w:val="-8"/>
        </w:rPr>
        <w:object w:dxaOrig="2297" w:dyaOrig="437">
          <v:shape id="_x0000_i1115" type="#_x0000_t75" style="width:125.4pt;height:21pt" o:ole="" filled="t">
            <v:fill color2="black"/>
            <v:imagedata r:id="rId137" o:title=""/>
          </v:shape>
          <o:OLEObject Type="Embed" ProgID="Equation.3" ShapeID="_x0000_i1115" DrawAspect="Content" ObjectID="_1644646314" r:id="rId138"/>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(5.4)</w:t>
      </w:r>
    </w:p>
    <w:p w:rsidR="00262C0E" w:rsidRDefault="00262C0E">
      <w:pPr>
        <w:spacing w:line="360" w:lineRule="auto"/>
        <w:ind w:firstLine="709"/>
        <w:jc w:val="both"/>
        <w:rPr>
          <w:sz w:val="28"/>
          <w:szCs w:val="28"/>
        </w:rPr>
      </w:pPr>
    </w:p>
    <w:p w:rsidR="00262C0E" w:rsidRPr="00262C0E" w:rsidRDefault="00262C0E">
      <w:pPr>
        <w:spacing w:line="360" w:lineRule="auto"/>
        <w:ind w:firstLine="709"/>
        <w:jc w:val="both"/>
        <w:rPr>
          <w:i/>
          <w:sz w:val="28"/>
          <w:szCs w:val="28"/>
          <w:lang w:val="ru-RU"/>
        </w:rPr>
      </w:pPr>
      <w:r>
        <w:rPr>
          <w:sz w:val="28"/>
          <w:szCs w:val="28"/>
        </w:rPr>
        <w:t xml:space="preserve">где </w:t>
      </w:r>
      <w:r>
        <w:rPr>
          <w:i/>
          <w:sz w:val="28"/>
          <w:szCs w:val="28"/>
        </w:rPr>
        <w:t>Р</w:t>
      </w:r>
      <w:r>
        <w:rPr>
          <w:i/>
          <w:sz w:val="28"/>
          <w:szCs w:val="28"/>
          <w:vertAlign w:val="subscript"/>
        </w:rPr>
        <w:t>Э</w:t>
      </w:r>
      <w:proofErr w:type="spellStart"/>
      <w:r>
        <w:rPr>
          <w:i/>
          <w:sz w:val="28"/>
          <w:szCs w:val="28"/>
          <w:vertAlign w:val="subscript"/>
          <w:lang w:val="en-US"/>
        </w:rPr>
        <w:t>ij</w:t>
      </w:r>
      <w:proofErr w:type="spellEnd"/>
      <w:r>
        <w:rPr>
          <w:sz w:val="28"/>
          <w:szCs w:val="28"/>
        </w:rPr>
        <w:t xml:space="preserve"> - вероятность эвакуации людей, находящихся в </w:t>
      </w:r>
      <w:proofErr w:type="spellStart"/>
      <w:r>
        <w:rPr>
          <w:i/>
          <w:sz w:val="28"/>
          <w:szCs w:val="28"/>
          <w:lang w:val="en-US"/>
        </w:rPr>
        <w:t>i</w:t>
      </w:r>
      <w:proofErr w:type="spellEnd"/>
      <w:r>
        <w:rPr>
          <w:sz w:val="28"/>
          <w:szCs w:val="28"/>
        </w:rPr>
        <w:t xml:space="preserve">-ом помещении здания, при реализации </w:t>
      </w:r>
      <w:r>
        <w:rPr>
          <w:i/>
          <w:sz w:val="28"/>
          <w:szCs w:val="28"/>
          <w:lang w:val="en-US"/>
        </w:rPr>
        <w:t>j</w:t>
      </w:r>
      <w:r>
        <w:rPr>
          <w:sz w:val="28"/>
          <w:szCs w:val="28"/>
        </w:rPr>
        <w:t>-го сценария пожара;</w:t>
      </w:r>
    </w:p>
    <w:p w:rsidR="00262C0E" w:rsidRDefault="00262C0E">
      <w:pPr>
        <w:spacing w:line="360" w:lineRule="auto"/>
        <w:ind w:firstLine="709"/>
        <w:jc w:val="both"/>
        <w:rPr>
          <w:sz w:val="28"/>
          <w:szCs w:val="28"/>
        </w:rPr>
      </w:pPr>
      <w:proofErr w:type="spellStart"/>
      <w:r>
        <w:rPr>
          <w:i/>
          <w:sz w:val="28"/>
          <w:szCs w:val="28"/>
          <w:lang w:val="en-US"/>
        </w:rPr>
        <w:t>D</w:t>
      </w:r>
      <w:r>
        <w:rPr>
          <w:i/>
          <w:sz w:val="28"/>
          <w:szCs w:val="28"/>
          <w:vertAlign w:val="subscript"/>
          <w:lang w:val="en-US"/>
        </w:rPr>
        <w:t>ij</w:t>
      </w:r>
      <w:proofErr w:type="spellEnd"/>
      <w:r>
        <w:rPr>
          <w:sz w:val="28"/>
          <w:szCs w:val="28"/>
        </w:rPr>
        <w:t xml:space="preserve"> - вероятность эффективной работы технических средств по обеспечению безопасности людей в </w:t>
      </w:r>
      <w:proofErr w:type="spellStart"/>
      <w:r>
        <w:rPr>
          <w:i/>
          <w:sz w:val="28"/>
          <w:szCs w:val="28"/>
          <w:lang w:val="en-US"/>
        </w:rPr>
        <w:t>i</w:t>
      </w:r>
      <w:proofErr w:type="spellEnd"/>
      <w:r>
        <w:rPr>
          <w:sz w:val="28"/>
          <w:szCs w:val="28"/>
        </w:rPr>
        <w:t xml:space="preserve">-ом помещении при реализации </w:t>
      </w:r>
      <w:r>
        <w:rPr>
          <w:i/>
          <w:sz w:val="28"/>
          <w:szCs w:val="28"/>
          <w:lang w:val="en-US"/>
        </w:rPr>
        <w:t>j</w:t>
      </w:r>
      <w:r>
        <w:rPr>
          <w:sz w:val="28"/>
          <w:szCs w:val="28"/>
        </w:rPr>
        <w:t>-го сценария пожара.</w:t>
      </w:r>
    </w:p>
    <w:p w:rsidR="00262C0E" w:rsidRDefault="00262C0E">
      <w:pPr>
        <w:spacing w:line="360" w:lineRule="auto"/>
        <w:ind w:firstLine="709"/>
        <w:jc w:val="both"/>
        <w:rPr>
          <w:sz w:val="28"/>
          <w:szCs w:val="28"/>
        </w:rPr>
      </w:pPr>
      <w:r>
        <w:rPr>
          <w:sz w:val="28"/>
          <w:szCs w:val="28"/>
        </w:rPr>
        <w:t xml:space="preserve">Вероятность эвакуации </w:t>
      </w:r>
      <w:r>
        <w:rPr>
          <w:i/>
          <w:sz w:val="28"/>
          <w:szCs w:val="28"/>
        </w:rPr>
        <w:t>Р</w:t>
      </w:r>
      <w:r>
        <w:rPr>
          <w:i/>
          <w:sz w:val="28"/>
          <w:szCs w:val="28"/>
          <w:vertAlign w:val="subscript"/>
        </w:rPr>
        <w:t>Э</w:t>
      </w:r>
      <w:proofErr w:type="spellStart"/>
      <w:r>
        <w:rPr>
          <w:i/>
          <w:sz w:val="28"/>
          <w:szCs w:val="28"/>
          <w:vertAlign w:val="subscript"/>
          <w:lang w:val="en-US"/>
        </w:rPr>
        <w:t>ij</w:t>
      </w:r>
      <w:proofErr w:type="spellEnd"/>
      <w:r>
        <w:rPr>
          <w:sz w:val="28"/>
          <w:szCs w:val="28"/>
        </w:rPr>
        <w:t xml:space="preserve"> определяется по формуле:</w:t>
      </w:r>
    </w:p>
    <w:p w:rsidR="00262C0E" w:rsidRDefault="00262C0E">
      <w:pPr>
        <w:spacing w:line="360" w:lineRule="auto"/>
        <w:ind w:firstLine="709"/>
        <w:jc w:val="both"/>
        <w:rPr>
          <w:sz w:val="28"/>
          <w:szCs w:val="28"/>
        </w:rPr>
      </w:pPr>
    </w:p>
    <w:p w:rsidR="00262C0E" w:rsidRDefault="00262C0E">
      <w:pPr>
        <w:spacing w:line="360" w:lineRule="auto"/>
        <w:ind w:firstLine="709"/>
        <w:jc w:val="both"/>
        <w:rPr>
          <w:sz w:val="28"/>
          <w:szCs w:val="28"/>
        </w:rPr>
      </w:pPr>
      <w:r>
        <w:rPr>
          <w:position w:val="-8"/>
        </w:rPr>
        <w:object w:dxaOrig="2917" w:dyaOrig="437">
          <v:shape id="_x0000_i1116" type="#_x0000_t75" style="width:159.6pt;height:21pt" o:ole="" filled="t">
            <v:fill color2="black"/>
            <v:imagedata r:id="rId139" o:title=""/>
          </v:shape>
          <o:OLEObject Type="Embed" ProgID="Equation.3" ShapeID="_x0000_i1116" DrawAspect="Content" ObjectID="_1644646315" r:id="rId140"/>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t>(5.5)</w:t>
      </w:r>
    </w:p>
    <w:p w:rsidR="00262C0E" w:rsidRDefault="00262C0E">
      <w:pPr>
        <w:spacing w:line="360" w:lineRule="auto"/>
        <w:ind w:firstLine="709"/>
        <w:jc w:val="both"/>
        <w:rPr>
          <w:sz w:val="28"/>
          <w:szCs w:val="28"/>
        </w:rPr>
      </w:pPr>
    </w:p>
    <w:p w:rsidR="00262C0E" w:rsidRDefault="00262C0E">
      <w:pPr>
        <w:spacing w:line="360" w:lineRule="auto"/>
        <w:ind w:firstLine="709"/>
        <w:jc w:val="both"/>
        <w:rPr>
          <w:i/>
          <w:sz w:val="28"/>
          <w:szCs w:val="28"/>
        </w:rPr>
      </w:pPr>
      <w:r>
        <w:rPr>
          <w:sz w:val="28"/>
          <w:szCs w:val="28"/>
        </w:rPr>
        <w:t xml:space="preserve">где </w:t>
      </w:r>
      <w:r>
        <w:rPr>
          <w:i/>
          <w:sz w:val="28"/>
          <w:szCs w:val="28"/>
        </w:rPr>
        <w:t>P</w:t>
      </w:r>
      <w:r>
        <w:rPr>
          <w:i/>
          <w:sz w:val="28"/>
          <w:szCs w:val="28"/>
          <w:vertAlign w:val="subscript"/>
        </w:rPr>
        <w:t>Э.П</w:t>
      </w:r>
      <w:proofErr w:type="spellStart"/>
      <w:r>
        <w:rPr>
          <w:i/>
          <w:sz w:val="28"/>
          <w:szCs w:val="28"/>
          <w:vertAlign w:val="subscript"/>
          <w:lang w:val="en-US"/>
        </w:rPr>
        <w:t>ij</w:t>
      </w:r>
      <w:proofErr w:type="spellEnd"/>
      <w:r>
        <w:rPr>
          <w:sz w:val="28"/>
          <w:szCs w:val="28"/>
        </w:rPr>
        <w:t xml:space="preserve"> - вероятность эвакуации людей, находящихся в </w:t>
      </w:r>
      <w:proofErr w:type="spellStart"/>
      <w:r>
        <w:rPr>
          <w:i/>
          <w:sz w:val="28"/>
          <w:szCs w:val="28"/>
          <w:lang w:val="en-US"/>
        </w:rPr>
        <w:t>i</w:t>
      </w:r>
      <w:proofErr w:type="spellEnd"/>
      <w:r>
        <w:rPr>
          <w:sz w:val="28"/>
          <w:szCs w:val="28"/>
        </w:rPr>
        <w:t xml:space="preserve">-ом помещении здания, по эвакуационным путям при реализации </w:t>
      </w:r>
      <w:r>
        <w:rPr>
          <w:i/>
          <w:sz w:val="28"/>
          <w:szCs w:val="28"/>
          <w:lang w:val="en-US"/>
        </w:rPr>
        <w:t>j</w:t>
      </w:r>
      <w:r>
        <w:rPr>
          <w:sz w:val="28"/>
          <w:szCs w:val="28"/>
        </w:rPr>
        <w:t>-го сценария пожара;</w:t>
      </w:r>
    </w:p>
    <w:p w:rsidR="00262C0E" w:rsidRDefault="00262C0E">
      <w:pPr>
        <w:spacing w:line="360" w:lineRule="auto"/>
        <w:ind w:firstLine="709"/>
        <w:jc w:val="both"/>
        <w:rPr>
          <w:sz w:val="28"/>
          <w:szCs w:val="28"/>
        </w:rPr>
      </w:pPr>
      <w:r>
        <w:rPr>
          <w:i/>
          <w:sz w:val="28"/>
          <w:szCs w:val="28"/>
        </w:rPr>
        <w:t>P</w:t>
      </w:r>
      <w:r>
        <w:rPr>
          <w:i/>
          <w:sz w:val="28"/>
          <w:szCs w:val="28"/>
          <w:vertAlign w:val="subscript"/>
        </w:rPr>
        <w:t>Д.В</w:t>
      </w:r>
      <w:proofErr w:type="spellStart"/>
      <w:r>
        <w:rPr>
          <w:i/>
          <w:sz w:val="28"/>
          <w:szCs w:val="28"/>
          <w:vertAlign w:val="subscript"/>
          <w:lang w:val="en-US"/>
        </w:rPr>
        <w:t>ij</w:t>
      </w:r>
      <w:proofErr w:type="spellEnd"/>
      <w:r>
        <w:rPr>
          <w:sz w:val="28"/>
          <w:szCs w:val="28"/>
        </w:rPr>
        <w:t xml:space="preserve"> - вероятность выхода из здания людей, находящихся в </w:t>
      </w:r>
      <w:proofErr w:type="spellStart"/>
      <w:r>
        <w:rPr>
          <w:i/>
          <w:sz w:val="28"/>
          <w:szCs w:val="28"/>
          <w:lang w:val="en-US"/>
        </w:rPr>
        <w:t>i</w:t>
      </w:r>
      <w:proofErr w:type="spellEnd"/>
      <w:r>
        <w:rPr>
          <w:sz w:val="28"/>
          <w:szCs w:val="28"/>
        </w:rPr>
        <w:t>-ом помещении, через аварийные или иные выходы.</w:t>
      </w:r>
    </w:p>
    <w:p w:rsidR="00262C0E" w:rsidRDefault="00262C0E">
      <w:pPr>
        <w:spacing w:line="360" w:lineRule="auto"/>
        <w:ind w:firstLine="709"/>
        <w:jc w:val="both"/>
      </w:pPr>
      <w:r>
        <w:rPr>
          <w:sz w:val="28"/>
          <w:szCs w:val="28"/>
        </w:rPr>
        <w:t xml:space="preserve">Вероятность эвакуации по эвакуационным путям </w:t>
      </w:r>
      <w:r>
        <w:rPr>
          <w:i/>
          <w:sz w:val="28"/>
          <w:szCs w:val="28"/>
        </w:rPr>
        <w:t>P</w:t>
      </w:r>
      <w:r>
        <w:rPr>
          <w:i/>
          <w:sz w:val="28"/>
          <w:szCs w:val="28"/>
          <w:vertAlign w:val="subscript"/>
        </w:rPr>
        <w:t>Э.П</w:t>
      </w:r>
      <w:proofErr w:type="spellStart"/>
      <w:r>
        <w:rPr>
          <w:i/>
          <w:sz w:val="28"/>
          <w:szCs w:val="28"/>
          <w:vertAlign w:val="subscript"/>
          <w:lang w:val="en-US"/>
        </w:rPr>
        <w:t>ij</w:t>
      </w:r>
      <w:proofErr w:type="spellEnd"/>
      <w:r>
        <w:rPr>
          <w:i/>
          <w:sz w:val="28"/>
          <w:szCs w:val="28"/>
          <w:vertAlign w:val="subscript"/>
        </w:rPr>
        <w:t xml:space="preserve"> </w:t>
      </w:r>
      <w:r>
        <w:rPr>
          <w:sz w:val="28"/>
          <w:szCs w:val="28"/>
        </w:rPr>
        <w:t>определяется по формуле:</w:t>
      </w:r>
    </w:p>
    <w:p w:rsidR="00262C0E" w:rsidRDefault="00262C0E">
      <w:pPr>
        <w:spacing w:line="360" w:lineRule="auto"/>
        <w:ind w:firstLine="709"/>
        <w:jc w:val="both"/>
        <w:rPr>
          <w:sz w:val="28"/>
          <w:szCs w:val="28"/>
        </w:rPr>
      </w:pPr>
      <w:r>
        <w:rPr>
          <w:position w:val="-101"/>
        </w:rPr>
        <w:object w:dxaOrig="5457" w:dyaOrig="2137">
          <v:shape id="_x0000_i1117" type="#_x0000_t75" style="width:296.4pt;height:114pt" o:ole="" filled="t">
            <v:fill color2="black"/>
            <v:imagedata r:id="rId141" o:title=""/>
          </v:shape>
          <o:OLEObject Type="Embed" ProgID="Equation.3" ShapeID="_x0000_i1117" DrawAspect="Content" ObjectID="_1644646316" r:id="rId142"/>
        </w:object>
      </w:r>
      <w:r>
        <w:rPr>
          <w:sz w:val="28"/>
          <w:szCs w:val="28"/>
        </w:rPr>
        <w:t>,</w:t>
      </w:r>
      <w:r>
        <w:rPr>
          <w:sz w:val="28"/>
          <w:szCs w:val="28"/>
        </w:rPr>
        <w:tab/>
      </w:r>
      <w:r>
        <w:rPr>
          <w:sz w:val="28"/>
          <w:szCs w:val="28"/>
        </w:rPr>
        <w:tab/>
      </w:r>
      <w:r>
        <w:rPr>
          <w:sz w:val="28"/>
          <w:szCs w:val="28"/>
        </w:rPr>
        <w:tab/>
        <w:t>(5.6)</w:t>
      </w:r>
    </w:p>
    <w:p w:rsidR="00262C0E" w:rsidRDefault="00262C0E">
      <w:pPr>
        <w:spacing w:line="360" w:lineRule="auto"/>
        <w:ind w:firstLine="709"/>
        <w:jc w:val="both"/>
        <w:rPr>
          <w:i/>
          <w:sz w:val="28"/>
          <w:szCs w:val="28"/>
        </w:rPr>
      </w:pPr>
      <w:r>
        <w:rPr>
          <w:sz w:val="28"/>
          <w:szCs w:val="28"/>
        </w:rPr>
        <w:t xml:space="preserve">где </w:t>
      </w:r>
      <w:r>
        <w:rPr>
          <w:rFonts w:ascii="Symbol" w:hAnsi="Symbol"/>
          <w:i/>
          <w:sz w:val="28"/>
          <w:szCs w:val="28"/>
        </w:rPr>
        <w:t></w:t>
      </w:r>
      <w:r>
        <w:rPr>
          <w:i/>
          <w:sz w:val="28"/>
          <w:szCs w:val="28"/>
          <w:vertAlign w:val="subscript"/>
        </w:rPr>
        <w:t>бл</w:t>
      </w:r>
      <w:proofErr w:type="spellStart"/>
      <w:r>
        <w:rPr>
          <w:i/>
          <w:sz w:val="28"/>
          <w:szCs w:val="28"/>
          <w:vertAlign w:val="subscript"/>
          <w:lang w:val="en-US"/>
        </w:rPr>
        <w:t>ij</w:t>
      </w:r>
      <w:proofErr w:type="spellEnd"/>
      <w:r>
        <w:rPr>
          <w:sz w:val="28"/>
          <w:szCs w:val="28"/>
        </w:rPr>
        <w:t xml:space="preserve"> - время от начала реализации </w:t>
      </w:r>
      <w:r>
        <w:rPr>
          <w:i/>
          <w:sz w:val="28"/>
          <w:szCs w:val="28"/>
          <w:lang w:val="en-US"/>
        </w:rPr>
        <w:t>j</w:t>
      </w:r>
      <w:r>
        <w:rPr>
          <w:sz w:val="28"/>
          <w:szCs w:val="28"/>
        </w:rPr>
        <w:t>-го сценария пожара до блокирования эвакуационных путей в результате распространения на них опасных факторов пожара, имеющих предельно допустимые для людей значения (время блокирования эвакуационных путей), мин.;</w:t>
      </w:r>
    </w:p>
    <w:p w:rsidR="00262C0E" w:rsidRDefault="00262C0E">
      <w:pPr>
        <w:spacing w:line="360" w:lineRule="auto"/>
        <w:ind w:firstLine="709"/>
        <w:jc w:val="both"/>
        <w:rPr>
          <w:rFonts w:ascii="Symbol" w:hAnsi="Symbol"/>
          <w:i/>
          <w:sz w:val="28"/>
          <w:szCs w:val="28"/>
        </w:rPr>
      </w:pPr>
      <w:r>
        <w:rPr>
          <w:i/>
          <w:sz w:val="28"/>
          <w:szCs w:val="28"/>
        </w:rPr>
        <w:t>t</w:t>
      </w:r>
      <w:r>
        <w:rPr>
          <w:i/>
          <w:sz w:val="28"/>
          <w:szCs w:val="28"/>
          <w:vertAlign w:val="subscript"/>
        </w:rPr>
        <w:t>Р</w:t>
      </w:r>
      <w:proofErr w:type="spellStart"/>
      <w:r>
        <w:rPr>
          <w:i/>
          <w:sz w:val="28"/>
          <w:szCs w:val="28"/>
          <w:vertAlign w:val="subscript"/>
          <w:lang w:val="en-US"/>
        </w:rPr>
        <w:t>ij</w:t>
      </w:r>
      <w:proofErr w:type="spellEnd"/>
      <w:r>
        <w:rPr>
          <w:sz w:val="28"/>
          <w:szCs w:val="28"/>
        </w:rPr>
        <w:t xml:space="preserve"> - расчетное время эвакуации людей из </w:t>
      </w:r>
      <w:proofErr w:type="spellStart"/>
      <w:r>
        <w:rPr>
          <w:i/>
          <w:sz w:val="28"/>
          <w:szCs w:val="28"/>
          <w:lang w:val="en-US"/>
        </w:rPr>
        <w:t>i</w:t>
      </w:r>
      <w:proofErr w:type="spellEnd"/>
      <w:r>
        <w:rPr>
          <w:sz w:val="28"/>
          <w:szCs w:val="28"/>
        </w:rPr>
        <w:t xml:space="preserve">-го помещения при </w:t>
      </w:r>
      <w:r>
        <w:rPr>
          <w:i/>
          <w:sz w:val="28"/>
          <w:szCs w:val="28"/>
          <w:lang w:val="en-US"/>
        </w:rPr>
        <w:t>j</w:t>
      </w:r>
      <w:r>
        <w:rPr>
          <w:sz w:val="28"/>
          <w:szCs w:val="28"/>
        </w:rPr>
        <w:t>-ом сценарии пожара, мин.;</w:t>
      </w:r>
    </w:p>
    <w:p w:rsidR="00262C0E" w:rsidRDefault="00262C0E">
      <w:pPr>
        <w:spacing w:line="360" w:lineRule="auto"/>
        <w:ind w:firstLine="709"/>
        <w:jc w:val="both"/>
        <w:rPr>
          <w:rFonts w:ascii="Symbol" w:hAnsi="Symbol"/>
          <w:i/>
          <w:sz w:val="28"/>
          <w:szCs w:val="28"/>
        </w:rPr>
      </w:pPr>
      <w:r>
        <w:rPr>
          <w:rFonts w:ascii="Symbol" w:hAnsi="Symbol"/>
          <w:i/>
          <w:sz w:val="28"/>
          <w:szCs w:val="28"/>
        </w:rPr>
        <w:t></w:t>
      </w:r>
      <w:r>
        <w:rPr>
          <w:i/>
          <w:sz w:val="28"/>
          <w:szCs w:val="28"/>
          <w:vertAlign w:val="subscript"/>
        </w:rPr>
        <w:t>Н.Э</w:t>
      </w:r>
      <w:proofErr w:type="spellStart"/>
      <w:r>
        <w:rPr>
          <w:i/>
          <w:sz w:val="28"/>
          <w:szCs w:val="28"/>
          <w:vertAlign w:val="subscript"/>
          <w:lang w:val="en-US"/>
        </w:rPr>
        <w:t>ij</w:t>
      </w:r>
      <w:proofErr w:type="spellEnd"/>
      <w:r>
        <w:rPr>
          <w:sz w:val="28"/>
          <w:szCs w:val="28"/>
        </w:rPr>
        <w:t xml:space="preserve"> - интервал времени от начала реализации </w:t>
      </w:r>
      <w:r>
        <w:rPr>
          <w:i/>
          <w:sz w:val="28"/>
          <w:szCs w:val="28"/>
          <w:lang w:val="en-US"/>
        </w:rPr>
        <w:t>j</w:t>
      </w:r>
      <w:r>
        <w:rPr>
          <w:sz w:val="28"/>
          <w:szCs w:val="28"/>
        </w:rPr>
        <w:t xml:space="preserve">-го сценария пожара до начала эвакуации людей из </w:t>
      </w:r>
      <w:proofErr w:type="spellStart"/>
      <w:r>
        <w:rPr>
          <w:i/>
          <w:sz w:val="28"/>
          <w:szCs w:val="28"/>
          <w:lang w:val="en-US"/>
        </w:rPr>
        <w:t>i</w:t>
      </w:r>
      <w:proofErr w:type="spellEnd"/>
      <w:r>
        <w:rPr>
          <w:sz w:val="28"/>
          <w:szCs w:val="28"/>
        </w:rPr>
        <w:t>-го помещения, мин.</w:t>
      </w:r>
    </w:p>
    <w:p w:rsidR="00262C0E" w:rsidRDefault="00262C0E">
      <w:pPr>
        <w:spacing w:line="360" w:lineRule="auto"/>
        <w:ind w:firstLine="709"/>
        <w:jc w:val="both"/>
        <w:rPr>
          <w:sz w:val="28"/>
          <w:szCs w:val="28"/>
        </w:rPr>
      </w:pPr>
      <w:r>
        <w:rPr>
          <w:rFonts w:ascii="Symbol" w:hAnsi="Symbol"/>
          <w:i/>
          <w:sz w:val="28"/>
          <w:szCs w:val="28"/>
        </w:rPr>
        <w:t></w:t>
      </w:r>
      <w:r>
        <w:rPr>
          <w:i/>
          <w:sz w:val="28"/>
          <w:szCs w:val="28"/>
          <w:vertAlign w:val="subscript"/>
        </w:rPr>
        <w:t>Н.Э</w:t>
      </w:r>
      <w:r>
        <w:rPr>
          <w:sz w:val="28"/>
          <w:szCs w:val="28"/>
        </w:rPr>
        <w:t xml:space="preserve"> принимается равным 0,5 мин. - для этажа пожара и для вышележащих этажей (СОУЭ – </w:t>
      </w:r>
      <w:r>
        <w:rPr>
          <w:sz w:val="28"/>
          <w:szCs w:val="28"/>
          <w:lang w:val="en-US"/>
        </w:rPr>
        <w:t>III</w:t>
      </w:r>
      <w:r>
        <w:rPr>
          <w:sz w:val="28"/>
          <w:szCs w:val="28"/>
        </w:rPr>
        <w:t xml:space="preserve"> типа).</w:t>
      </w:r>
    </w:p>
    <w:p w:rsidR="00262C0E" w:rsidRDefault="00262C0E">
      <w:pPr>
        <w:spacing w:line="360" w:lineRule="auto"/>
        <w:ind w:firstLine="709"/>
        <w:jc w:val="both"/>
        <w:rPr>
          <w:sz w:val="28"/>
          <w:szCs w:val="28"/>
        </w:rPr>
      </w:pPr>
      <w:r>
        <w:rPr>
          <w:sz w:val="28"/>
          <w:szCs w:val="28"/>
        </w:rPr>
        <w:t xml:space="preserve">В случаях, когда местом возникновения пожара является зальное помещение, где пожар может быть обнаружен одновременно всеми находящимися в нем людьми, </w:t>
      </w:r>
      <w:r>
        <w:rPr>
          <w:rFonts w:ascii="Symbol" w:hAnsi="Symbol"/>
          <w:i/>
          <w:sz w:val="28"/>
          <w:szCs w:val="28"/>
        </w:rPr>
        <w:t></w:t>
      </w:r>
      <w:r>
        <w:rPr>
          <w:i/>
          <w:sz w:val="28"/>
          <w:szCs w:val="28"/>
          <w:vertAlign w:val="subscript"/>
        </w:rPr>
        <w:t>Н.Э</w:t>
      </w:r>
      <w:r>
        <w:rPr>
          <w:sz w:val="28"/>
          <w:szCs w:val="28"/>
        </w:rPr>
        <w:t xml:space="preserve"> принимался равным нулю.</w:t>
      </w:r>
    </w:p>
    <w:p w:rsidR="00262C0E" w:rsidRDefault="00262C0E">
      <w:pPr>
        <w:spacing w:line="360" w:lineRule="auto"/>
        <w:ind w:firstLine="709"/>
        <w:jc w:val="both"/>
        <w:rPr>
          <w:sz w:val="28"/>
          <w:szCs w:val="28"/>
        </w:rPr>
      </w:pPr>
      <w:r>
        <w:rPr>
          <w:sz w:val="28"/>
          <w:szCs w:val="28"/>
        </w:rPr>
        <w:t xml:space="preserve">В этом случае вероятность </w:t>
      </w:r>
      <w:r>
        <w:rPr>
          <w:i/>
          <w:sz w:val="28"/>
          <w:szCs w:val="28"/>
        </w:rPr>
        <w:t>P</w:t>
      </w:r>
      <w:r>
        <w:rPr>
          <w:i/>
          <w:sz w:val="28"/>
          <w:szCs w:val="28"/>
          <w:vertAlign w:val="subscript"/>
        </w:rPr>
        <w:t>Э.П</w:t>
      </w:r>
      <w:proofErr w:type="spellStart"/>
      <w:r>
        <w:rPr>
          <w:i/>
          <w:sz w:val="28"/>
          <w:szCs w:val="28"/>
          <w:vertAlign w:val="subscript"/>
          <w:lang w:val="en-US"/>
        </w:rPr>
        <w:t>ij</w:t>
      </w:r>
      <w:proofErr w:type="spellEnd"/>
      <w:r>
        <w:rPr>
          <w:sz w:val="28"/>
          <w:szCs w:val="28"/>
        </w:rPr>
        <w:t xml:space="preserve"> определялась по формуле:</w:t>
      </w:r>
    </w:p>
    <w:p w:rsidR="00262C0E" w:rsidRDefault="00262C0E">
      <w:pPr>
        <w:spacing w:line="360" w:lineRule="auto"/>
        <w:ind w:firstLine="709"/>
        <w:jc w:val="both"/>
        <w:rPr>
          <w:sz w:val="28"/>
          <w:szCs w:val="28"/>
        </w:rPr>
      </w:pPr>
    </w:p>
    <w:p w:rsidR="00262C0E" w:rsidRDefault="00262C0E">
      <w:pPr>
        <w:spacing w:line="360" w:lineRule="auto"/>
        <w:ind w:firstLine="709"/>
        <w:jc w:val="both"/>
        <w:rPr>
          <w:sz w:val="28"/>
          <w:szCs w:val="28"/>
        </w:rPr>
      </w:pPr>
      <w:r>
        <w:rPr>
          <w:position w:val="-29"/>
        </w:rPr>
        <w:object w:dxaOrig="3457" w:dyaOrig="817">
          <v:shape id="_x0000_i1118" type="#_x0000_t75" style="width:184.8pt;height:42pt" o:ole="" filled="t">
            <v:fill color2="black"/>
            <v:imagedata r:id="rId143" o:title=""/>
          </v:shape>
          <o:OLEObject Type="Embed" ProgID="Equation.3" ShapeID="_x0000_i1118" DrawAspect="Content" ObjectID="_1644646317" r:id="rId144"/>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(5.7) </w:t>
      </w:r>
    </w:p>
    <w:p w:rsidR="00262C0E" w:rsidRDefault="00262C0E">
      <w:pPr>
        <w:spacing w:line="360" w:lineRule="auto"/>
        <w:ind w:firstLine="709"/>
        <w:jc w:val="both"/>
        <w:rPr>
          <w:sz w:val="28"/>
          <w:szCs w:val="28"/>
        </w:rPr>
      </w:pPr>
    </w:p>
    <w:p w:rsidR="00262C0E" w:rsidRDefault="00262C0E">
      <w:pPr>
        <w:spacing w:line="360" w:lineRule="auto"/>
        <w:ind w:firstLine="709"/>
        <w:jc w:val="both"/>
        <w:rPr>
          <w:sz w:val="28"/>
          <w:szCs w:val="28"/>
        </w:rPr>
      </w:pPr>
      <w:r>
        <w:rPr>
          <w:sz w:val="28"/>
          <w:szCs w:val="28"/>
        </w:rPr>
        <w:t xml:space="preserve">Для определения указанных выше величин </w:t>
      </w:r>
      <w:r>
        <w:rPr>
          <w:rFonts w:ascii="Symbol" w:hAnsi="Symbol"/>
          <w:i/>
          <w:sz w:val="28"/>
          <w:szCs w:val="28"/>
        </w:rPr>
        <w:t></w:t>
      </w:r>
      <w:r>
        <w:rPr>
          <w:i/>
          <w:sz w:val="28"/>
          <w:szCs w:val="28"/>
          <w:vertAlign w:val="subscript"/>
        </w:rPr>
        <w:t>бл</w:t>
      </w:r>
      <w:proofErr w:type="spellStart"/>
      <w:r>
        <w:rPr>
          <w:i/>
          <w:sz w:val="28"/>
          <w:szCs w:val="28"/>
          <w:vertAlign w:val="subscript"/>
          <w:lang w:val="en-US"/>
        </w:rPr>
        <w:t>ij</w:t>
      </w:r>
      <w:proofErr w:type="spellEnd"/>
      <w:r>
        <w:rPr>
          <w:sz w:val="28"/>
          <w:szCs w:val="28"/>
        </w:rPr>
        <w:t xml:space="preserve"> и</w:t>
      </w:r>
      <w:r>
        <w:rPr>
          <w:i/>
          <w:sz w:val="28"/>
          <w:szCs w:val="28"/>
        </w:rPr>
        <w:t xml:space="preserve"> t</w:t>
      </w:r>
      <w:r>
        <w:rPr>
          <w:i/>
          <w:sz w:val="28"/>
          <w:szCs w:val="28"/>
          <w:vertAlign w:val="subscript"/>
        </w:rPr>
        <w:t>Р</w:t>
      </w:r>
      <w:proofErr w:type="spellStart"/>
      <w:r>
        <w:rPr>
          <w:i/>
          <w:sz w:val="28"/>
          <w:szCs w:val="28"/>
          <w:vertAlign w:val="subscript"/>
          <w:lang w:val="en-US"/>
        </w:rPr>
        <w:t>ij</w:t>
      </w:r>
      <w:proofErr w:type="spellEnd"/>
      <w:r>
        <w:rPr>
          <w:sz w:val="28"/>
          <w:szCs w:val="28"/>
        </w:rPr>
        <w:t xml:space="preserve"> дополнительно использовались методы, содержащиеся в методиках определения расчетных величин пожарного риска, утвержденных в установленном порядке.</w:t>
      </w:r>
    </w:p>
    <w:p w:rsidR="00262C0E" w:rsidRDefault="00262C0E">
      <w:pPr>
        <w:spacing w:line="360" w:lineRule="auto"/>
        <w:ind w:firstLine="709"/>
        <w:jc w:val="both"/>
        <w:rPr>
          <w:sz w:val="28"/>
          <w:szCs w:val="28"/>
        </w:rPr>
      </w:pPr>
      <w:r>
        <w:rPr>
          <w:sz w:val="28"/>
          <w:szCs w:val="28"/>
        </w:rPr>
        <w:t>Результаты оценки возможности безопасной эвакуации людей в зданиях Объекта приведены в разделе 4.</w:t>
      </w:r>
    </w:p>
    <w:p w:rsidR="00262C0E" w:rsidRDefault="00262C0E">
      <w:pPr>
        <w:spacing w:line="360" w:lineRule="auto"/>
        <w:ind w:firstLine="709"/>
        <w:jc w:val="both"/>
        <w:rPr>
          <w:color w:val="000000"/>
        </w:rPr>
      </w:pPr>
      <w:r>
        <w:rPr>
          <w:sz w:val="28"/>
          <w:szCs w:val="28"/>
        </w:rPr>
        <w:t>Значения потенциального риска для соответствующих зон приведены в таблице 5.</w:t>
      </w:r>
      <w:r>
        <w:rPr>
          <w:sz w:val="28"/>
          <w:szCs w:val="28"/>
          <w:lang w:val="ru-RU"/>
        </w:rPr>
        <w:t>2</w:t>
      </w:r>
    </w:p>
    <w:p w:rsidR="00262C0E" w:rsidRDefault="00262C0E">
      <w:pPr>
        <w:pageBreakBefore/>
        <w:ind w:firstLine="717"/>
        <w:rPr>
          <w:color w:val="000000"/>
        </w:rPr>
      </w:pPr>
      <w:r>
        <w:rPr>
          <w:color w:val="000000"/>
        </w:rPr>
        <w:t xml:space="preserve">Таблица 5.2 - Данные об уровне потенциального риска </w:t>
      </w:r>
      <w:r>
        <w:rPr>
          <w:color w:val="000000"/>
          <w:lang w:val="ru-RU"/>
        </w:rPr>
        <w:t>в зданиях/помещениях</w:t>
      </w:r>
      <w:r>
        <w:rPr>
          <w:color w:val="000000"/>
        </w:rPr>
        <w:t xml:space="preserve">  Объект</w:t>
      </w:r>
      <w:r>
        <w:rPr>
          <w:color w:val="000000"/>
          <w:lang w:val="ru-RU"/>
        </w:rPr>
        <w:t>а</w:t>
      </w:r>
    </w:p>
    <w:tbl>
      <w:tblPr>
        <w:tblW w:w="0" w:type="auto"/>
        <w:tblInd w:w="21" w:type="dxa"/>
        <w:tblLayout w:type="fixed"/>
        <w:tblCellMar>
          <w:left w:w="0" w:type="dxa"/>
          <w:right w:w="0" w:type="dxa"/>
        </w:tblCellMar>
        <w:tblLook w:val="0000" w:firstRow="0" w:lastRow="0" w:firstColumn="0" w:lastColumn="0" w:noHBand="0" w:noVBand="0"/>
      </w:tblPr>
      <w:tblGrid>
        <w:gridCol w:w="533"/>
        <w:gridCol w:w="4200"/>
        <w:gridCol w:w="1200"/>
        <w:gridCol w:w="1184"/>
        <w:gridCol w:w="1233"/>
        <w:gridCol w:w="1218"/>
      </w:tblGrid>
      <w:tr w:rsidR="00262C0E">
        <w:trPr>
          <w:trHeight w:val="720"/>
        </w:trPr>
        <w:tc>
          <w:tcPr>
            <w:tcW w:w="533" w:type="dxa"/>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rPr>
              <w:t>№ п/п</w:t>
            </w:r>
          </w:p>
        </w:tc>
        <w:tc>
          <w:tcPr>
            <w:tcW w:w="4200" w:type="dxa"/>
            <w:tcBorders>
              <w:top w:val="single" w:sz="4" w:space="0" w:color="000000"/>
              <w:left w:val="single" w:sz="4" w:space="0" w:color="000000"/>
            </w:tcBorders>
            <w:shd w:val="clear" w:color="auto" w:fill="auto"/>
            <w:vAlign w:val="center"/>
          </w:tcPr>
          <w:p w:rsidR="00262C0E" w:rsidRDefault="00262C0E">
            <w:pPr>
              <w:snapToGrid w:val="0"/>
              <w:jc w:val="center"/>
              <w:rPr>
                <w:color w:val="000000"/>
                <w:lang w:val="ru-RU"/>
              </w:rPr>
            </w:pPr>
            <w:r>
              <w:rPr>
                <w:color w:val="000000"/>
              </w:rPr>
              <w:t xml:space="preserve">Наименование </w:t>
            </w:r>
            <w:r>
              <w:rPr>
                <w:color w:val="000000"/>
                <w:lang w:val="ru-RU"/>
              </w:rPr>
              <w:t>здания/помещения</w:t>
            </w:r>
          </w:p>
        </w:tc>
        <w:tc>
          <w:tcPr>
            <w:tcW w:w="1200" w:type="dxa"/>
            <w:tcBorders>
              <w:top w:val="single" w:sz="4" w:space="0" w:color="000000"/>
              <w:left w:val="single" w:sz="4" w:space="0" w:color="000000"/>
            </w:tcBorders>
            <w:shd w:val="clear" w:color="auto" w:fill="auto"/>
            <w:vAlign w:val="center"/>
          </w:tcPr>
          <w:p w:rsidR="00262C0E" w:rsidRDefault="00262C0E">
            <w:pPr>
              <w:snapToGrid w:val="0"/>
              <w:jc w:val="center"/>
              <w:rPr>
                <w:color w:val="000000"/>
                <w:lang w:val="en-US"/>
              </w:rPr>
            </w:pPr>
            <w:r>
              <w:rPr>
                <w:color w:val="000000"/>
                <w:lang w:val="ru-RU"/>
              </w:rPr>
              <w:t>Шифр</w:t>
            </w:r>
          </w:p>
        </w:tc>
        <w:tc>
          <w:tcPr>
            <w:tcW w:w="1184" w:type="dxa"/>
            <w:tcBorders>
              <w:top w:val="single" w:sz="4" w:space="0" w:color="000000"/>
              <w:left w:val="single" w:sz="4" w:space="0" w:color="000000"/>
            </w:tcBorders>
            <w:shd w:val="clear" w:color="auto" w:fill="auto"/>
            <w:vAlign w:val="center"/>
          </w:tcPr>
          <w:p w:rsidR="00262C0E" w:rsidRDefault="00262C0E">
            <w:pPr>
              <w:snapToGrid w:val="0"/>
              <w:jc w:val="center"/>
              <w:rPr>
                <w:color w:val="000000"/>
                <w:lang w:val="en-US"/>
              </w:rPr>
            </w:pPr>
            <w:r>
              <w:rPr>
                <w:color w:val="000000"/>
                <w:lang w:val="en-US"/>
              </w:rPr>
              <w:t>P'</w:t>
            </w:r>
            <w:proofErr w:type="spellStart"/>
            <w:r>
              <w:rPr>
                <w:color w:val="000000"/>
                <w:vertAlign w:val="subscript"/>
                <w:lang w:val="ru-RU"/>
              </w:rPr>
              <w:t>зд</w:t>
            </w:r>
            <w:proofErr w:type="spellEnd"/>
            <w:r>
              <w:rPr>
                <w:color w:val="000000"/>
                <w:lang w:val="ru-RU"/>
              </w:rPr>
              <w:t xml:space="preserve">., год </w:t>
            </w:r>
            <w:r>
              <w:rPr>
                <w:color w:val="000000"/>
                <w:vertAlign w:val="superscript"/>
                <w:lang w:val="ru-RU"/>
              </w:rPr>
              <w:t>-1</w:t>
            </w:r>
          </w:p>
        </w:tc>
        <w:tc>
          <w:tcPr>
            <w:tcW w:w="1233" w:type="dxa"/>
            <w:tcBorders>
              <w:top w:val="single" w:sz="4" w:space="0" w:color="000000"/>
              <w:left w:val="single" w:sz="4" w:space="0" w:color="000000"/>
            </w:tcBorders>
            <w:shd w:val="clear" w:color="auto" w:fill="auto"/>
            <w:vAlign w:val="center"/>
          </w:tcPr>
          <w:p w:rsidR="00262C0E" w:rsidRDefault="00262C0E">
            <w:pPr>
              <w:snapToGrid w:val="0"/>
              <w:jc w:val="center"/>
              <w:rPr>
                <w:color w:val="000000"/>
                <w:lang w:val="en-US"/>
              </w:rPr>
            </w:pPr>
            <w:r>
              <w:rPr>
                <w:color w:val="000000"/>
                <w:lang w:val="en-US"/>
              </w:rPr>
              <w:t>P''</w:t>
            </w:r>
            <w:proofErr w:type="spellStart"/>
            <w:r>
              <w:rPr>
                <w:color w:val="000000"/>
                <w:vertAlign w:val="subscript"/>
                <w:lang w:val="en-US"/>
              </w:rPr>
              <w:t>нар</w:t>
            </w:r>
            <w:proofErr w:type="spellEnd"/>
            <w:r>
              <w:rPr>
                <w:color w:val="000000"/>
                <w:vertAlign w:val="subscript"/>
                <w:lang w:val="en-US"/>
              </w:rPr>
              <w:t xml:space="preserve">. </w:t>
            </w:r>
            <w:r>
              <w:rPr>
                <w:color w:val="000000"/>
                <w:vertAlign w:val="subscript"/>
                <w:lang w:val="ru-RU"/>
              </w:rPr>
              <w:t>уст. ∆P</w:t>
            </w:r>
            <w:r>
              <w:rPr>
                <w:color w:val="000000"/>
                <w:lang w:val="ru-RU"/>
              </w:rPr>
              <w:t xml:space="preserve">, год </w:t>
            </w:r>
            <w:r>
              <w:rPr>
                <w:color w:val="000000"/>
                <w:vertAlign w:val="superscript"/>
                <w:lang w:val="ru-RU"/>
              </w:rPr>
              <w:t>-1</w:t>
            </w:r>
          </w:p>
        </w:tc>
        <w:tc>
          <w:tcPr>
            <w:tcW w:w="1218" w:type="dxa"/>
            <w:tcBorders>
              <w:top w:val="single" w:sz="4" w:space="0" w:color="000000"/>
              <w:left w:val="single" w:sz="4" w:space="0" w:color="000000"/>
              <w:right w:val="single" w:sz="4" w:space="0" w:color="000000"/>
            </w:tcBorders>
            <w:shd w:val="clear" w:color="auto" w:fill="auto"/>
            <w:vAlign w:val="center"/>
          </w:tcPr>
          <w:p w:rsidR="00262C0E" w:rsidRDefault="00262C0E">
            <w:pPr>
              <w:snapToGrid w:val="0"/>
              <w:jc w:val="center"/>
              <w:rPr>
                <w:vanish/>
                <w:color w:val="FFFFFF"/>
                <w:lang w:val="ru-RU"/>
              </w:rPr>
            </w:pPr>
            <w:r>
              <w:rPr>
                <w:color w:val="000000"/>
                <w:lang w:val="en-US"/>
              </w:rPr>
              <w:t>P</w:t>
            </w:r>
            <w:proofErr w:type="spellStart"/>
            <w:r>
              <w:rPr>
                <w:color w:val="000000"/>
                <w:vertAlign w:val="subscript"/>
                <w:lang w:val="ru-RU"/>
              </w:rPr>
              <w:t>зд</w:t>
            </w:r>
            <w:proofErr w:type="spellEnd"/>
            <w:r>
              <w:rPr>
                <w:color w:val="000000"/>
                <w:lang w:val="ru-RU"/>
              </w:rPr>
              <w:t xml:space="preserve">, год </w:t>
            </w:r>
            <w:r>
              <w:rPr>
                <w:color w:val="000000"/>
                <w:vertAlign w:val="superscript"/>
                <w:lang w:val="ru-RU"/>
              </w:rPr>
              <w:t>-1</w:t>
            </w:r>
          </w:p>
        </w:tc>
      </w:tr>
    </w:tbl>
    <w:p w:rsidR="00262C0E" w:rsidRDefault="00262C0E">
      <w:pPr>
        <w:pStyle w:val="a0"/>
        <w:rPr>
          <w:color w:val="000000"/>
        </w:rPr>
      </w:pPr>
      <w:r>
        <w:rPr>
          <w:vanish/>
          <w:color w:val="FFFFFF"/>
          <w:lang w:val="ru-RU"/>
        </w:rPr>
        <w:t>скрытый текст</w:t>
      </w:r>
    </w:p>
    <w:tbl>
      <w:tblPr>
        <w:tblW w:w="0" w:type="auto"/>
        <w:tblInd w:w="21" w:type="dxa"/>
        <w:tblLayout w:type="fixed"/>
        <w:tblCellMar>
          <w:left w:w="0" w:type="dxa"/>
          <w:right w:w="0" w:type="dxa"/>
        </w:tblCellMar>
        <w:tblLook w:val="0000" w:firstRow="0" w:lastRow="0" w:firstColumn="0" w:lastColumn="0" w:noHBand="0" w:noVBand="0"/>
      </w:tblPr>
      <w:tblGrid>
        <w:gridCol w:w="533"/>
        <w:gridCol w:w="4200"/>
        <w:gridCol w:w="1200"/>
        <w:gridCol w:w="1184"/>
        <w:gridCol w:w="1233"/>
        <w:gridCol w:w="1218"/>
      </w:tblGrid>
      <w:tr w:rsidR="00262C0E">
        <w:trPr>
          <w:cantSplit/>
          <w:trHeight w:val="315"/>
          <w:tblHeader/>
        </w:trPr>
        <w:tc>
          <w:tcPr>
            <w:tcW w:w="533"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w:t>
            </w:r>
          </w:p>
        </w:tc>
        <w:tc>
          <w:tcPr>
            <w:tcW w:w="4200"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lang w:val="ru-RU"/>
              </w:rPr>
            </w:pPr>
            <w:r>
              <w:rPr>
                <w:color w:val="000000"/>
              </w:rPr>
              <w:t>2</w:t>
            </w:r>
          </w:p>
        </w:tc>
        <w:tc>
          <w:tcPr>
            <w:tcW w:w="1200"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lang w:val="ru-RU"/>
              </w:rPr>
            </w:pPr>
            <w:r>
              <w:rPr>
                <w:color w:val="000000"/>
                <w:lang w:val="ru-RU"/>
              </w:rPr>
              <w:t>3</w:t>
            </w:r>
          </w:p>
        </w:tc>
        <w:tc>
          <w:tcPr>
            <w:tcW w:w="1184"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lang w:val="ru-RU"/>
              </w:rPr>
            </w:pPr>
            <w:r>
              <w:rPr>
                <w:color w:val="000000"/>
                <w:lang w:val="ru-RU"/>
              </w:rPr>
              <w:t>4</w:t>
            </w:r>
          </w:p>
        </w:tc>
        <w:tc>
          <w:tcPr>
            <w:tcW w:w="1233"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lang w:val="ru-RU"/>
              </w:rPr>
            </w:pPr>
            <w:r>
              <w:rPr>
                <w:color w:val="000000"/>
                <w:lang w:val="ru-RU"/>
              </w:rPr>
              <w:t>5</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lang w:val="ru-RU"/>
              </w:rPr>
              <w:t>6</w:t>
            </w:r>
          </w:p>
        </w:tc>
      </w:tr>
      <w:tr w:rsidR="00262C0E">
        <w:trPr>
          <w:cantSplit/>
          <w:trHeight w:val="302"/>
        </w:trPr>
        <w:tc>
          <w:tcPr>
            <w:tcW w:w="5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p>
        </w:tc>
        <w:tc>
          <w:tcPr>
            <w:tcW w:w="4200" w:type="dxa"/>
            <w:tcBorders>
              <w:left w:val="single" w:sz="4" w:space="0" w:color="000000"/>
              <w:bottom w:val="single" w:sz="4" w:space="0" w:color="000000"/>
            </w:tcBorders>
            <w:shd w:val="clear" w:color="auto" w:fill="auto"/>
            <w:vAlign w:val="center"/>
          </w:tcPr>
          <w:p w:rsidR="00262C0E" w:rsidRDefault="00262C0E">
            <w:pPr>
              <w:snapToGrid w:val="0"/>
              <w:rPr>
                <w:color w:val="000000"/>
              </w:rPr>
            </w:pPr>
          </w:p>
        </w:tc>
        <w:tc>
          <w:tcPr>
            <w:tcW w:w="12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p>
        </w:tc>
        <w:tc>
          <w:tcPr>
            <w:tcW w:w="1184"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p>
        </w:tc>
        <w:tc>
          <w:tcPr>
            <w:tcW w:w="1233"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p>
        </w:tc>
        <w:tc>
          <w:tcPr>
            <w:tcW w:w="1218"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p>
        </w:tc>
      </w:tr>
    </w:tbl>
    <w:p w:rsidR="00262C0E" w:rsidRDefault="00262C0E">
      <w:pPr>
        <w:spacing w:line="100" w:lineRule="atLeast"/>
        <w:ind w:firstLine="709"/>
        <w:jc w:val="both"/>
      </w:pPr>
      <w:r>
        <w:t>Примечание:</w:t>
      </w:r>
      <w:r>
        <w:rPr>
          <w:color w:val="000000"/>
          <w:lang w:val="en-US"/>
        </w:rPr>
        <w:t>P</w:t>
      </w:r>
      <w:r w:rsidRPr="00262C0E">
        <w:rPr>
          <w:color w:val="000000"/>
          <w:lang w:val="ru-RU"/>
        </w:rPr>
        <w:t>'</w:t>
      </w:r>
      <w:r>
        <w:rPr>
          <w:color w:val="000000"/>
          <w:vertAlign w:val="subscript"/>
        </w:rPr>
        <w:t xml:space="preserve">зд </w:t>
      </w:r>
      <w:r>
        <w:rPr>
          <w:color w:val="000000"/>
        </w:rPr>
        <w:t>— вклад в величину потенциального риска в здании пожароопасных ситуаций и пожаров, возникающих в этом здании</w:t>
      </w:r>
      <w:r w:rsidRPr="00262C0E">
        <w:rPr>
          <w:color w:val="000000"/>
          <w:lang w:val="ru-RU"/>
        </w:rPr>
        <w:t>/</w:t>
      </w:r>
      <w:r>
        <w:rPr>
          <w:color w:val="000000"/>
        </w:rPr>
        <w:t xml:space="preserve">помещении; </w:t>
      </w:r>
      <w:r>
        <w:rPr>
          <w:color w:val="000000"/>
          <w:lang w:val="en-US"/>
        </w:rPr>
        <w:t>P</w:t>
      </w:r>
      <w:r w:rsidRPr="00262C0E">
        <w:rPr>
          <w:color w:val="000000"/>
          <w:lang w:val="ru-RU"/>
        </w:rPr>
        <w:t>''</w:t>
      </w:r>
      <w:r w:rsidRPr="00262C0E">
        <w:rPr>
          <w:color w:val="000000"/>
          <w:vertAlign w:val="subscript"/>
          <w:lang w:val="ru-RU"/>
        </w:rPr>
        <w:t xml:space="preserve">нар </w:t>
      </w:r>
      <w:r>
        <w:rPr>
          <w:color w:val="000000"/>
          <w:vertAlign w:val="subscript"/>
          <w:lang w:val="ru-RU"/>
        </w:rPr>
        <w:t>уст. ∆P</w:t>
      </w:r>
      <w:r>
        <w:rPr>
          <w:color w:val="000000"/>
          <w:lang w:val="ru-RU"/>
        </w:rPr>
        <w:t xml:space="preserve"> - </w:t>
      </w:r>
      <w:r>
        <w:rPr>
          <w:color w:val="000000"/>
        </w:rPr>
        <w:t xml:space="preserve">вклад в величину потенциального риска в здании пожароопасных ситуаций и пожаров </w:t>
      </w:r>
      <w:r>
        <w:rPr>
          <w:color w:val="000000"/>
          <w:lang w:val="ru-RU"/>
        </w:rPr>
        <w:t>на территории (риск поражения волной избыточного давления)</w:t>
      </w:r>
    </w:p>
    <w:p w:rsidR="00262C0E" w:rsidRDefault="00262C0E">
      <w:pPr>
        <w:pStyle w:val="20"/>
        <w:pageBreakBefore/>
        <w:ind w:left="0" w:firstLine="713"/>
        <w:rPr>
          <w:szCs w:val="28"/>
        </w:rPr>
      </w:pPr>
      <w:r>
        <w:t>5.</w:t>
      </w:r>
      <w:r>
        <w:rPr>
          <w:lang w:val="ru-RU"/>
        </w:rPr>
        <w:t>3</w:t>
      </w:r>
      <w:r>
        <w:t xml:space="preserve"> Индивидуальный пожарный риск в зданиях и на территории </w:t>
      </w:r>
      <w:bookmarkStart w:id="117" w:name="BmObjName3"/>
      <w:r>
        <w:t>комбинированной установки производства высокооктановых бензинов</w:t>
      </w:r>
      <w:bookmarkEnd w:id="117"/>
    </w:p>
    <w:p w:rsidR="00262C0E" w:rsidRDefault="00262C0E">
      <w:pPr>
        <w:pStyle w:val="21"/>
        <w:spacing w:after="0" w:line="360" w:lineRule="auto"/>
        <w:ind w:firstLine="709"/>
        <w:jc w:val="both"/>
        <w:rPr>
          <w:sz w:val="28"/>
          <w:szCs w:val="28"/>
        </w:rPr>
      </w:pPr>
      <w:r>
        <w:rPr>
          <w:sz w:val="28"/>
          <w:szCs w:val="28"/>
        </w:rPr>
        <w:t>Индивидуальный пожарный риск (далее - индивидуальный риск) для работников Объекта оценивается частотой поражения определенного работника Объекта опасными факторами пожара, взрыва в течение года.</w:t>
      </w:r>
    </w:p>
    <w:p w:rsidR="00262C0E" w:rsidRDefault="00262C0E">
      <w:pPr>
        <w:pStyle w:val="21"/>
        <w:spacing w:after="0" w:line="360" w:lineRule="auto"/>
        <w:ind w:firstLine="709"/>
        <w:jc w:val="both"/>
        <w:rPr>
          <w:sz w:val="28"/>
          <w:szCs w:val="28"/>
        </w:rPr>
      </w:pPr>
      <w:r>
        <w:rPr>
          <w:sz w:val="28"/>
          <w:szCs w:val="28"/>
        </w:rPr>
        <w:t>Области, на которые разбита территория Объекта приведены в таблице 5.1.</w:t>
      </w:r>
    </w:p>
    <w:p w:rsidR="00262C0E" w:rsidRDefault="00262C0E">
      <w:pPr>
        <w:pStyle w:val="21"/>
        <w:spacing w:after="0" w:line="360" w:lineRule="auto"/>
        <w:ind w:firstLine="709"/>
        <w:jc w:val="both"/>
        <w:rPr>
          <w:sz w:val="28"/>
          <w:szCs w:val="28"/>
        </w:rPr>
      </w:pPr>
      <w:r>
        <w:rPr>
          <w:sz w:val="28"/>
          <w:szCs w:val="28"/>
        </w:rPr>
        <w:t>Для каждого работника, находящегося в потенциально опасных зонах определены наименование должности работника, его категория и другие особенности его профессиональной деятельности, необходимые для оценки индивидуального пожарного риска.</w:t>
      </w:r>
    </w:p>
    <w:p w:rsidR="00262C0E" w:rsidRDefault="00262C0E">
      <w:pPr>
        <w:pStyle w:val="21"/>
        <w:spacing w:after="0" w:line="360" w:lineRule="auto"/>
        <w:ind w:firstLine="709"/>
        <w:jc w:val="both"/>
        <w:rPr>
          <w:sz w:val="28"/>
          <w:szCs w:val="28"/>
        </w:rPr>
      </w:pPr>
      <w:r>
        <w:rPr>
          <w:sz w:val="28"/>
          <w:szCs w:val="28"/>
        </w:rPr>
        <w:t xml:space="preserve">Величина индивидуального риска </w:t>
      </w:r>
      <w:r>
        <w:rPr>
          <w:i/>
          <w:sz w:val="28"/>
          <w:szCs w:val="28"/>
        </w:rPr>
        <w:t>R</w:t>
      </w:r>
      <w:r>
        <w:rPr>
          <w:i/>
          <w:sz w:val="28"/>
          <w:szCs w:val="28"/>
          <w:vertAlign w:val="subscript"/>
        </w:rPr>
        <w:t>m</w:t>
      </w:r>
      <w:r>
        <w:rPr>
          <w:sz w:val="28"/>
          <w:szCs w:val="28"/>
        </w:rPr>
        <w:t xml:space="preserve"> (год</w:t>
      </w:r>
      <w:r>
        <w:rPr>
          <w:sz w:val="28"/>
          <w:szCs w:val="28"/>
          <w:vertAlign w:val="superscript"/>
        </w:rPr>
        <w:t>-1</w:t>
      </w:r>
      <w:r>
        <w:rPr>
          <w:sz w:val="28"/>
          <w:szCs w:val="28"/>
        </w:rPr>
        <w:t>) для работника Объекта при его нахождении на территории Объекта определяется по формуле:</w:t>
      </w:r>
    </w:p>
    <w:p w:rsidR="00262C0E" w:rsidRDefault="00262C0E">
      <w:pPr>
        <w:pStyle w:val="21"/>
        <w:spacing w:after="0" w:line="360" w:lineRule="auto"/>
        <w:ind w:firstLine="709"/>
        <w:jc w:val="both"/>
        <w:rPr>
          <w:sz w:val="28"/>
          <w:szCs w:val="28"/>
        </w:rPr>
      </w:pPr>
    </w:p>
    <w:p w:rsidR="00262C0E" w:rsidRDefault="00262C0E">
      <w:pPr>
        <w:pStyle w:val="21"/>
        <w:spacing w:after="0" w:line="360" w:lineRule="auto"/>
        <w:ind w:firstLine="709"/>
        <w:jc w:val="both"/>
        <w:rPr>
          <w:sz w:val="28"/>
          <w:szCs w:val="28"/>
        </w:rPr>
      </w:pPr>
      <w:r>
        <w:rPr>
          <w:position w:val="-27"/>
        </w:rPr>
        <w:object w:dxaOrig="1776" w:dyaOrig="736">
          <v:shape id="_x0000_i1119" type="#_x0000_t75" style="width:95.4pt;height:37.8pt" o:ole="" filled="t">
            <v:fill color2="black"/>
            <v:imagedata r:id="rId145" o:title=""/>
          </v:shape>
          <o:OLEObject Type="Embed" ProgID="Equation.3" ShapeID="_x0000_i1119" DrawAspect="Content" ObjectID="_1644646318" r:id="rId146"/>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(5.8)</w:t>
      </w:r>
    </w:p>
    <w:p w:rsidR="00262C0E" w:rsidRDefault="00262C0E">
      <w:pPr>
        <w:pStyle w:val="21"/>
        <w:spacing w:after="0" w:line="360" w:lineRule="auto"/>
        <w:ind w:firstLine="709"/>
        <w:jc w:val="both"/>
        <w:rPr>
          <w:sz w:val="28"/>
          <w:szCs w:val="28"/>
        </w:rPr>
      </w:pPr>
    </w:p>
    <w:p w:rsidR="00262C0E" w:rsidRDefault="00262C0E">
      <w:pPr>
        <w:pStyle w:val="21"/>
        <w:spacing w:after="0" w:line="360" w:lineRule="auto"/>
        <w:ind w:firstLine="709"/>
        <w:jc w:val="both"/>
        <w:rPr>
          <w:i/>
          <w:sz w:val="28"/>
          <w:szCs w:val="28"/>
        </w:rPr>
      </w:pPr>
      <w:r>
        <w:rPr>
          <w:sz w:val="28"/>
          <w:szCs w:val="28"/>
        </w:rPr>
        <w:t xml:space="preserve">где </w:t>
      </w:r>
      <w:r>
        <w:rPr>
          <w:i/>
          <w:sz w:val="28"/>
          <w:szCs w:val="28"/>
        </w:rPr>
        <w:t>Р(</w:t>
      </w:r>
      <w:proofErr w:type="spellStart"/>
      <w:r>
        <w:rPr>
          <w:i/>
          <w:sz w:val="28"/>
          <w:szCs w:val="28"/>
          <w:lang w:val="en-US"/>
        </w:rPr>
        <w:t>i</w:t>
      </w:r>
      <w:proofErr w:type="spellEnd"/>
      <w:r>
        <w:rPr>
          <w:i/>
          <w:sz w:val="28"/>
          <w:szCs w:val="28"/>
        </w:rPr>
        <w:t>)</w:t>
      </w:r>
      <w:r>
        <w:rPr>
          <w:sz w:val="28"/>
          <w:szCs w:val="28"/>
        </w:rPr>
        <w:t xml:space="preserve"> - величина потенциального риска в </w:t>
      </w:r>
      <w:proofErr w:type="spellStart"/>
      <w:r>
        <w:rPr>
          <w:i/>
          <w:sz w:val="28"/>
          <w:szCs w:val="28"/>
          <w:lang w:val="en-US"/>
        </w:rPr>
        <w:t>i</w:t>
      </w:r>
      <w:proofErr w:type="spellEnd"/>
      <w:r>
        <w:rPr>
          <w:sz w:val="28"/>
          <w:szCs w:val="28"/>
        </w:rPr>
        <w:t>-ой области территории Объекта, год</w:t>
      </w:r>
      <w:r>
        <w:rPr>
          <w:sz w:val="28"/>
          <w:szCs w:val="28"/>
          <w:vertAlign w:val="superscript"/>
        </w:rPr>
        <w:t>-1</w:t>
      </w:r>
      <w:r>
        <w:rPr>
          <w:sz w:val="28"/>
          <w:szCs w:val="28"/>
        </w:rPr>
        <w:t>;</w:t>
      </w:r>
    </w:p>
    <w:p w:rsidR="00262C0E" w:rsidRDefault="00262C0E">
      <w:pPr>
        <w:pStyle w:val="21"/>
        <w:spacing w:after="0" w:line="360" w:lineRule="auto"/>
        <w:ind w:firstLine="709"/>
        <w:jc w:val="both"/>
        <w:rPr>
          <w:sz w:val="28"/>
          <w:szCs w:val="28"/>
        </w:rPr>
      </w:pPr>
      <w:r>
        <w:rPr>
          <w:i/>
          <w:sz w:val="28"/>
          <w:szCs w:val="28"/>
        </w:rPr>
        <w:t>q</w:t>
      </w:r>
      <w:proofErr w:type="spellStart"/>
      <w:r>
        <w:rPr>
          <w:i/>
          <w:sz w:val="28"/>
          <w:szCs w:val="28"/>
          <w:vertAlign w:val="subscript"/>
          <w:lang w:val="en-US"/>
        </w:rPr>
        <w:t>i</w:t>
      </w:r>
      <w:proofErr w:type="spellEnd"/>
      <w:r>
        <w:rPr>
          <w:i/>
          <w:sz w:val="28"/>
          <w:szCs w:val="28"/>
          <w:vertAlign w:val="subscript"/>
        </w:rPr>
        <w:t>m</w:t>
      </w:r>
      <w:r>
        <w:rPr>
          <w:sz w:val="28"/>
          <w:szCs w:val="28"/>
        </w:rPr>
        <w:t xml:space="preserve"> - вероятность присутствия работника </w:t>
      </w:r>
      <w:r>
        <w:rPr>
          <w:i/>
          <w:sz w:val="28"/>
          <w:szCs w:val="28"/>
        </w:rPr>
        <w:t>m</w:t>
      </w:r>
      <w:r>
        <w:rPr>
          <w:sz w:val="28"/>
          <w:szCs w:val="28"/>
        </w:rPr>
        <w:t xml:space="preserve"> в </w:t>
      </w:r>
      <w:proofErr w:type="spellStart"/>
      <w:r>
        <w:rPr>
          <w:i/>
          <w:sz w:val="28"/>
          <w:szCs w:val="28"/>
          <w:lang w:val="en-US"/>
        </w:rPr>
        <w:t>i</w:t>
      </w:r>
      <w:proofErr w:type="spellEnd"/>
      <w:r>
        <w:rPr>
          <w:sz w:val="28"/>
          <w:szCs w:val="28"/>
        </w:rPr>
        <w:t>-ой области территории Объекта.</w:t>
      </w:r>
    </w:p>
    <w:p w:rsidR="00262C0E" w:rsidRDefault="00262C0E">
      <w:pPr>
        <w:spacing w:line="360" w:lineRule="auto"/>
        <w:ind w:firstLine="709"/>
        <w:jc w:val="both"/>
        <w:rPr>
          <w:sz w:val="28"/>
          <w:szCs w:val="28"/>
        </w:rPr>
      </w:pPr>
      <w:r>
        <w:rPr>
          <w:sz w:val="28"/>
          <w:szCs w:val="28"/>
        </w:rPr>
        <w:t xml:space="preserve">Величина индивидуального риска </w:t>
      </w:r>
      <w:proofErr w:type="spellStart"/>
      <w:r>
        <w:rPr>
          <w:i/>
          <w:sz w:val="28"/>
          <w:szCs w:val="28"/>
          <w:lang w:val="en-US"/>
        </w:rPr>
        <w:t>R</w:t>
      </w:r>
      <w:r>
        <w:rPr>
          <w:i/>
          <w:sz w:val="28"/>
          <w:szCs w:val="28"/>
          <w:vertAlign w:val="subscript"/>
          <w:lang w:val="en-US"/>
        </w:rPr>
        <w:t>m</w:t>
      </w:r>
      <w:proofErr w:type="spellEnd"/>
      <w:r>
        <w:rPr>
          <w:sz w:val="28"/>
          <w:szCs w:val="28"/>
        </w:rPr>
        <w:t xml:space="preserve"> (год</w:t>
      </w:r>
      <w:r>
        <w:rPr>
          <w:sz w:val="28"/>
          <w:szCs w:val="28"/>
          <w:vertAlign w:val="superscript"/>
        </w:rPr>
        <w:t>-1</w:t>
      </w:r>
      <w:r>
        <w:rPr>
          <w:sz w:val="28"/>
          <w:szCs w:val="28"/>
        </w:rPr>
        <w:t>) для работника при его нахождении в здании Объекта, обусловленная опасностью пожаров в здании, определяется по формуле:</w:t>
      </w:r>
    </w:p>
    <w:p w:rsidR="00262C0E" w:rsidRDefault="00262C0E">
      <w:pPr>
        <w:spacing w:line="360" w:lineRule="auto"/>
        <w:ind w:firstLine="709"/>
        <w:jc w:val="both"/>
        <w:rPr>
          <w:sz w:val="28"/>
          <w:szCs w:val="28"/>
        </w:rPr>
      </w:pPr>
    </w:p>
    <w:p w:rsidR="00262C0E" w:rsidRDefault="00262C0E">
      <w:pPr>
        <w:spacing w:line="360" w:lineRule="auto"/>
        <w:ind w:firstLine="709"/>
        <w:jc w:val="both"/>
        <w:rPr>
          <w:sz w:val="28"/>
          <w:szCs w:val="28"/>
        </w:rPr>
      </w:pPr>
      <w:r>
        <w:rPr>
          <w:position w:val="-25"/>
        </w:rPr>
        <w:object w:dxaOrig="1556" w:dyaOrig="736">
          <v:shape id="_x0000_i1120" type="#_x0000_t75" style="width:82.8pt;height:37.8pt" o:ole="" filled="t">
            <v:fill color2="black"/>
            <v:imagedata r:id="rId147" o:title=""/>
          </v:shape>
          <o:OLEObject Type="Embed" ProgID="Equation.3" ShapeID="_x0000_i1120" DrawAspect="Content" ObjectID="_1644646319" r:id="rId148"/>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(5.9)</w:t>
      </w:r>
    </w:p>
    <w:p w:rsidR="00262C0E" w:rsidRDefault="00262C0E">
      <w:pPr>
        <w:spacing w:line="360" w:lineRule="auto"/>
        <w:ind w:firstLine="709"/>
        <w:jc w:val="both"/>
        <w:rPr>
          <w:sz w:val="28"/>
          <w:szCs w:val="28"/>
        </w:rPr>
      </w:pPr>
    </w:p>
    <w:p w:rsidR="00262C0E" w:rsidRPr="00262C0E" w:rsidRDefault="00262C0E">
      <w:pPr>
        <w:spacing w:line="360" w:lineRule="auto"/>
        <w:ind w:firstLine="709"/>
        <w:jc w:val="both"/>
        <w:rPr>
          <w:i/>
          <w:sz w:val="28"/>
          <w:szCs w:val="28"/>
          <w:lang w:val="ru-RU"/>
        </w:rPr>
      </w:pPr>
      <w:r>
        <w:rPr>
          <w:sz w:val="28"/>
          <w:szCs w:val="28"/>
        </w:rPr>
        <w:t xml:space="preserve">где </w:t>
      </w:r>
      <w:r>
        <w:rPr>
          <w:i/>
          <w:sz w:val="28"/>
          <w:szCs w:val="28"/>
          <w:lang w:val="en-US"/>
        </w:rPr>
        <w:t>P</w:t>
      </w:r>
      <w:r>
        <w:rPr>
          <w:i/>
          <w:sz w:val="28"/>
          <w:szCs w:val="28"/>
          <w:vertAlign w:val="subscript"/>
          <w:lang w:val="en-US"/>
        </w:rPr>
        <w:t>i</w:t>
      </w:r>
      <w:r>
        <w:rPr>
          <w:sz w:val="28"/>
          <w:szCs w:val="28"/>
        </w:rPr>
        <w:t xml:space="preserve"> - величина потенциального риска в </w:t>
      </w:r>
      <w:proofErr w:type="spellStart"/>
      <w:r>
        <w:rPr>
          <w:i/>
          <w:sz w:val="28"/>
          <w:szCs w:val="28"/>
          <w:lang w:val="en-US"/>
        </w:rPr>
        <w:t>i</w:t>
      </w:r>
      <w:proofErr w:type="spellEnd"/>
      <w:r>
        <w:rPr>
          <w:sz w:val="28"/>
          <w:szCs w:val="28"/>
        </w:rPr>
        <w:t>-ом помещении здания, год</w:t>
      </w:r>
      <w:r>
        <w:rPr>
          <w:sz w:val="28"/>
          <w:szCs w:val="28"/>
          <w:vertAlign w:val="superscript"/>
        </w:rPr>
        <w:t>-1</w:t>
      </w:r>
      <w:r>
        <w:rPr>
          <w:sz w:val="28"/>
          <w:szCs w:val="28"/>
        </w:rPr>
        <w:t>;</w:t>
      </w:r>
    </w:p>
    <w:p w:rsidR="00262C0E" w:rsidRPr="00262C0E" w:rsidRDefault="00262C0E">
      <w:pPr>
        <w:spacing w:line="360" w:lineRule="auto"/>
        <w:ind w:firstLine="709"/>
        <w:jc w:val="both"/>
        <w:rPr>
          <w:i/>
          <w:sz w:val="28"/>
          <w:szCs w:val="28"/>
          <w:lang w:val="ru-RU"/>
        </w:rPr>
      </w:pPr>
      <w:proofErr w:type="spellStart"/>
      <w:r>
        <w:rPr>
          <w:i/>
          <w:sz w:val="28"/>
          <w:szCs w:val="28"/>
          <w:lang w:val="en-US"/>
        </w:rPr>
        <w:t>q</w:t>
      </w:r>
      <w:r>
        <w:rPr>
          <w:i/>
          <w:sz w:val="28"/>
          <w:szCs w:val="28"/>
          <w:vertAlign w:val="subscript"/>
          <w:lang w:val="en-US"/>
        </w:rPr>
        <w:t>im</w:t>
      </w:r>
      <w:proofErr w:type="spellEnd"/>
      <w:r>
        <w:rPr>
          <w:sz w:val="28"/>
          <w:szCs w:val="28"/>
        </w:rPr>
        <w:t xml:space="preserve"> - вероятность присутствия работника </w:t>
      </w:r>
      <w:r>
        <w:rPr>
          <w:i/>
          <w:sz w:val="28"/>
          <w:szCs w:val="28"/>
          <w:lang w:val="en-US"/>
        </w:rPr>
        <w:t>m</w:t>
      </w:r>
      <w:r>
        <w:rPr>
          <w:sz w:val="28"/>
          <w:szCs w:val="28"/>
        </w:rPr>
        <w:t xml:space="preserve"> в </w:t>
      </w:r>
      <w:proofErr w:type="spellStart"/>
      <w:r>
        <w:rPr>
          <w:i/>
          <w:sz w:val="28"/>
          <w:szCs w:val="28"/>
          <w:lang w:val="en-US"/>
        </w:rPr>
        <w:t>i</w:t>
      </w:r>
      <w:proofErr w:type="spellEnd"/>
      <w:r>
        <w:rPr>
          <w:sz w:val="28"/>
          <w:szCs w:val="28"/>
        </w:rPr>
        <w:t>-ом помещении;</w:t>
      </w:r>
    </w:p>
    <w:p w:rsidR="00262C0E" w:rsidRDefault="00262C0E">
      <w:pPr>
        <w:spacing w:line="360" w:lineRule="auto"/>
        <w:ind w:firstLine="709"/>
        <w:jc w:val="both"/>
        <w:rPr>
          <w:sz w:val="28"/>
          <w:szCs w:val="28"/>
        </w:rPr>
      </w:pPr>
      <w:r>
        <w:rPr>
          <w:i/>
          <w:sz w:val="28"/>
          <w:szCs w:val="28"/>
          <w:lang w:val="en-US"/>
        </w:rPr>
        <w:t>N</w:t>
      </w:r>
      <w:r>
        <w:rPr>
          <w:sz w:val="28"/>
          <w:szCs w:val="28"/>
        </w:rPr>
        <w:t xml:space="preserve"> - число помещений в здании, сооружении и строении.</w:t>
      </w:r>
    </w:p>
    <w:p w:rsidR="00262C0E" w:rsidRDefault="00262C0E">
      <w:pPr>
        <w:pStyle w:val="21"/>
        <w:spacing w:after="0" w:line="360" w:lineRule="auto"/>
        <w:ind w:firstLine="709"/>
        <w:jc w:val="both"/>
        <w:rPr>
          <w:sz w:val="28"/>
          <w:szCs w:val="28"/>
        </w:rPr>
      </w:pPr>
      <w:r>
        <w:rPr>
          <w:sz w:val="28"/>
          <w:szCs w:val="28"/>
        </w:rPr>
        <w:t>Индивидуальный риск работника Объекта определялся как сумма величин индивидуального риска при нахождении работника на территории и в зданиях Объекта, определенных по формулам (5.8) и (5.9).</w:t>
      </w:r>
    </w:p>
    <w:p w:rsidR="00262C0E" w:rsidRDefault="00262C0E">
      <w:pPr>
        <w:spacing w:line="360" w:lineRule="auto"/>
        <w:ind w:firstLine="709"/>
        <w:jc w:val="both"/>
        <w:rPr>
          <w:sz w:val="28"/>
          <w:szCs w:val="28"/>
        </w:rPr>
      </w:pPr>
      <w:r>
        <w:rPr>
          <w:sz w:val="28"/>
          <w:szCs w:val="28"/>
        </w:rPr>
        <w:t xml:space="preserve">Вероятность </w:t>
      </w:r>
      <w:proofErr w:type="spellStart"/>
      <w:r>
        <w:rPr>
          <w:i/>
          <w:sz w:val="28"/>
          <w:szCs w:val="28"/>
          <w:lang w:val="en-US"/>
        </w:rPr>
        <w:t>q</w:t>
      </w:r>
      <w:r>
        <w:rPr>
          <w:i/>
          <w:sz w:val="28"/>
          <w:szCs w:val="28"/>
          <w:vertAlign w:val="subscript"/>
          <w:lang w:val="en-US"/>
        </w:rPr>
        <w:t>im</w:t>
      </w:r>
      <w:proofErr w:type="spellEnd"/>
      <w:r>
        <w:rPr>
          <w:sz w:val="28"/>
          <w:szCs w:val="28"/>
        </w:rPr>
        <w:t xml:space="preserve"> определялась, исходя из доли времени нахождения рассматриваемого человека в определенной области территории и/или в </w:t>
      </w:r>
      <w:proofErr w:type="spellStart"/>
      <w:r>
        <w:rPr>
          <w:i/>
          <w:sz w:val="28"/>
          <w:szCs w:val="28"/>
          <w:lang w:val="en-US"/>
        </w:rPr>
        <w:t>i</w:t>
      </w:r>
      <w:proofErr w:type="spellEnd"/>
      <w:r>
        <w:rPr>
          <w:sz w:val="28"/>
          <w:szCs w:val="28"/>
        </w:rPr>
        <w:t>-ом помещении здания в течение года на основе решений по организации эксплуатации и технического обслуживания оборудования и зданий Объекта.</w:t>
      </w:r>
    </w:p>
    <w:p w:rsidR="00262C0E" w:rsidRDefault="00262C0E">
      <w:pPr>
        <w:spacing w:line="360" w:lineRule="auto"/>
        <w:ind w:firstLine="709"/>
        <w:jc w:val="both"/>
        <w:rPr>
          <w:sz w:val="28"/>
          <w:szCs w:val="28"/>
        </w:rPr>
      </w:pPr>
      <w:r>
        <w:rPr>
          <w:sz w:val="28"/>
          <w:szCs w:val="28"/>
        </w:rPr>
        <w:t>Результаты расчета индивидуального пожарного риска приведены в таблиц</w:t>
      </w:r>
      <w:bookmarkStart w:id="118" w:name="BmTabNo5"/>
      <w:r>
        <w:rPr>
          <w:sz w:val="28"/>
          <w:szCs w:val="28"/>
        </w:rPr>
        <w:t>е</w:t>
      </w:r>
      <w:bookmarkEnd w:id="118"/>
      <w:r>
        <w:rPr>
          <w:sz w:val="28"/>
          <w:szCs w:val="28"/>
        </w:rPr>
        <w:t xml:space="preserve"> 5.3</w:t>
      </w:r>
      <w:bookmarkStart w:id="119" w:name="BmTabNo6"/>
      <w:bookmarkEnd w:id="119"/>
      <w:r>
        <w:rPr>
          <w:sz w:val="28"/>
          <w:szCs w:val="28"/>
        </w:rPr>
        <w:t>.</w:t>
      </w:r>
    </w:p>
    <w:p w:rsidR="00262C0E" w:rsidRDefault="00262C0E">
      <w:pPr>
        <w:spacing w:line="360" w:lineRule="auto"/>
        <w:ind w:firstLine="709"/>
        <w:jc w:val="both"/>
      </w:pPr>
      <w:r>
        <w:rPr>
          <w:sz w:val="28"/>
          <w:szCs w:val="28"/>
        </w:rPr>
        <w:t>Итоговые значения индивидуального пожарного риска приведены в таблице 5.</w:t>
      </w:r>
      <w:bookmarkStart w:id="120" w:name="BmTabNo7"/>
      <w:r>
        <w:rPr>
          <w:sz w:val="28"/>
          <w:szCs w:val="28"/>
        </w:rPr>
        <w:t>4</w:t>
      </w:r>
      <w:bookmarkEnd w:id="120"/>
      <w:r>
        <w:rPr>
          <w:sz w:val="28"/>
          <w:szCs w:val="28"/>
        </w:rPr>
        <w:t>.</w:t>
      </w:r>
    </w:p>
    <w:p w:rsidR="00262C0E" w:rsidRDefault="00262C0E">
      <w:pPr>
        <w:spacing w:line="360" w:lineRule="auto"/>
        <w:ind w:firstLine="709"/>
        <w:jc w:val="both"/>
      </w:pPr>
      <w:bookmarkStart w:id="121" w:name="BmResultIndividualRiskTemplate"/>
      <w:bookmarkEnd w:id="121"/>
    </w:p>
    <w:p w:rsidR="00262C0E" w:rsidRDefault="00262C0E"/>
    <w:p w:rsidR="00262C0E" w:rsidRDefault="00262C0E">
      <w:pPr>
        <w:spacing w:line="360" w:lineRule="auto"/>
        <w:ind w:firstLine="709"/>
        <w:jc w:val="both"/>
        <w:rPr>
          <w:sz w:val="28"/>
          <w:szCs w:val="28"/>
        </w:rPr>
      </w:pPr>
    </w:p>
    <w:p w:rsidR="00262C0E" w:rsidRDefault="00262C0E">
      <w:pPr>
        <w:pageBreakBefore/>
        <w:ind w:firstLine="717"/>
        <w:rPr>
          <w:color w:val="000000"/>
        </w:rPr>
      </w:pPr>
      <w:r>
        <w:t>Таблица 5.3</w:t>
      </w:r>
      <w:r>
        <w:rPr>
          <w:lang w:val="ru-RU"/>
        </w:rPr>
        <w:t xml:space="preserve"> -</w:t>
      </w:r>
      <w:r>
        <w:rPr>
          <w:color w:val="000000"/>
          <w:lang w:val="ru-RU"/>
        </w:rPr>
        <w:t xml:space="preserve"> Результаты расчета индивидуального пожарного риска </w:t>
      </w:r>
      <w:bookmarkStart w:id="122" w:name="BmEmployee1"/>
      <w:r>
        <w:rPr>
          <w:color w:val="000000"/>
          <w:lang w:val="ru-RU"/>
        </w:rPr>
        <w:t>Работник</w:t>
      </w:r>
      <w:bookmarkEnd w:id="122"/>
    </w:p>
    <w:tbl>
      <w:tblPr>
        <w:tblW w:w="0" w:type="auto"/>
        <w:tblInd w:w="124" w:type="dxa"/>
        <w:tblLayout w:type="fixed"/>
        <w:tblLook w:val="0000" w:firstRow="0" w:lastRow="0" w:firstColumn="0" w:lastColumn="0" w:noHBand="0" w:noVBand="0"/>
      </w:tblPr>
      <w:tblGrid>
        <w:gridCol w:w="549"/>
        <w:gridCol w:w="4251"/>
        <w:gridCol w:w="1250"/>
        <w:gridCol w:w="1217"/>
        <w:gridCol w:w="1200"/>
        <w:gridCol w:w="1123"/>
      </w:tblGrid>
      <w:tr w:rsidR="00262C0E">
        <w:trPr>
          <w:trHeight w:val="563"/>
        </w:trPr>
        <w:tc>
          <w:tcPr>
            <w:tcW w:w="549" w:type="dxa"/>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rPr>
              <w:t>№ п/п</w:t>
            </w:r>
          </w:p>
        </w:tc>
        <w:tc>
          <w:tcPr>
            <w:tcW w:w="4251" w:type="dxa"/>
            <w:tcBorders>
              <w:top w:val="single" w:sz="4" w:space="0" w:color="000000"/>
              <w:left w:val="single" w:sz="4" w:space="0" w:color="000000"/>
            </w:tcBorders>
            <w:shd w:val="clear" w:color="auto" w:fill="auto"/>
            <w:vAlign w:val="center"/>
          </w:tcPr>
          <w:p w:rsidR="00262C0E" w:rsidRDefault="00262C0E">
            <w:pPr>
              <w:snapToGrid w:val="0"/>
              <w:jc w:val="center"/>
              <w:rPr>
                <w:color w:val="000000"/>
                <w:lang w:val="ru-RU"/>
              </w:rPr>
            </w:pPr>
            <w:r>
              <w:rPr>
                <w:color w:val="000000"/>
              </w:rPr>
              <w:t>Наименование технологического оборудования (участка)</w:t>
            </w:r>
          </w:p>
        </w:tc>
        <w:tc>
          <w:tcPr>
            <w:tcW w:w="1250" w:type="dxa"/>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lang w:val="ru-RU"/>
              </w:rPr>
              <w:t>Шифр</w:t>
            </w:r>
          </w:p>
        </w:tc>
        <w:tc>
          <w:tcPr>
            <w:tcW w:w="1217" w:type="dxa"/>
            <w:tcBorders>
              <w:top w:val="single" w:sz="4" w:space="0" w:color="000000"/>
              <w:left w:val="single" w:sz="4" w:space="0" w:color="000000"/>
            </w:tcBorders>
            <w:shd w:val="clear" w:color="auto" w:fill="auto"/>
            <w:vAlign w:val="center"/>
          </w:tcPr>
          <w:p w:rsidR="00262C0E" w:rsidRDefault="00262C0E">
            <w:pPr>
              <w:snapToGrid w:val="0"/>
              <w:jc w:val="center"/>
              <w:rPr>
                <w:color w:val="000000"/>
                <w:lang w:val="ru-RU"/>
              </w:rPr>
            </w:pPr>
            <w:r>
              <w:rPr>
                <w:color w:val="000000"/>
              </w:rPr>
              <w:t>Потенци альный риск,</w:t>
            </w:r>
          </w:p>
          <w:p w:rsidR="00262C0E" w:rsidRDefault="00262C0E">
            <w:pPr>
              <w:snapToGrid w:val="0"/>
              <w:jc w:val="center"/>
              <w:rPr>
                <w:color w:val="000000"/>
                <w:lang w:val="ru-RU"/>
              </w:rPr>
            </w:pPr>
            <w:r>
              <w:rPr>
                <w:color w:val="000000"/>
                <w:lang w:val="ru-RU"/>
              </w:rPr>
              <w:t xml:space="preserve">год </w:t>
            </w:r>
            <w:r>
              <w:rPr>
                <w:color w:val="000000"/>
                <w:vertAlign w:val="superscript"/>
                <w:lang w:val="ru-RU"/>
              </w:rPr>
              <w:t>-1</w:t>
            </w:r>
          </w:p>
        </w:tc>
        <w:tc>
          <w:tcPr>
            <w:tcW w:w="1200" w:type="dxa"/>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lang w:val="ru-RU"/>
              </w:rPr>
              <w:t xml:space="preserve">Условная </w:t>
            </w:r>
            <w:proofErr w:type="spellStart"/>
            <w:r>
              <w:rPr>
                <w:color w:val="000000"/>
                <w:lang w:val="ru-RU"/>
              </w:rPr>
              <w:t>вероят</w:t>
            </w:r>
            <w:proofErr w:type="spellEnd"/>
            <w:r>
              <w:rPr>
                <w:color w:val="000000"/>
                <w:lang w:val="ru-RU"/>
              </w:rPr>
              <w:t xml:space="preserve"> </w:t>
            </w:r>
            <w:proofErr w:type="spellStart"/>
            <w:r>
              <w:rPr>
                <w:color w:val="000000"/>
                <w:lang w:val="ru-RU"/>
              </w:rPr>
              <w:t>ность</w:t>
            </w:r>
            <w:proofErr w:type="spellEnd"/>
          </w:p>
        </w:tc>
        <w:tc>
          <w:tcPr>
            <w:tcW w:w="1123" w:type="dxa"/>
            <w:tcBorders>
              <w:top w:val="single" w:sz="4" w:space="0" w:color="000000"/>
              <w:left w:val="single" w:sz="4" w:space="0" w:color="000000"/>
              <w:right w:val="single" w:sz="4" w:space="0" w:color="000000"/>
            </w:tcBorders>
            <w:shd w:val="clear" w:color="auto" w:fill="auto"/>
            <w:vAlign w:val="center"/>
          </w:tcPr>
          <w:p w:rsidR="00262C0E" w:rsidRDefault="00262C0E">
            <w:pPr>
              <w:snapToGrid w:val="0"/>
              <w:jc w:val="center"/>
              <w:rPr>
                <w:vanish/>
                <w:color w:val="FFFFFF"/>
                <w:lang w:val="ru-RU"/>
              </w:rPr>
            </w:pPr>
            <w:r>
              <w:rPr>
                <w:color w:val="000000"/>
              </w:rPr>
              <w:t>Индивидуальный риск</w:t>
            </w:r>
            <w:r>
              <w:rPr>
                <w:color w:val="000000"/>
                <w:lang w:val="ru-RU"/>
              </w:rPr>
              <w:t xml:space="preserve">, год </w:t>
            </w:r>
            <w:r>
              <w:rPr>
                <w:color w:val="000000"/>
                <w:vertAlign w:val="superscript"/>
                <w:lang w:val="ru-RU"/>
              </w:rPr>
              <w:t>-1</w:t>
            </w:r>
          </w:p>
        </w:tc>
      </w:tr>
    </w:tbl>
    <w:p w:rsidR="00262C0E" w:rsidRDefault="00262C0E">
      <w:pPr>
        <w:pStyle w:val="a0"/>
        <w:rPr>
          <w:color w:val="000000"/>
        </w:rPr>
      </w:pPr>
      <w:r>
        <w:rPr>
          <w:vanish/>
          <w:color w:val="FFFFFF"/>
          <w:lang w:val="ru-RU"/>
        </w:rPr>
        <w:t>скрытый текст</w:t>
      </w:r>
    </w:p>
    <w:tbl>
      <w:tblPr>
        <w:tblW w:w="0" w:type="auto"/>
        <w:tblInd w:w="124" w:type="dxa"/>
        <w:tblLayout w:type="fixed"/>
        <w:tblLook w:val="0000" w:firstRow="0" w:lastRow="0" w:firstColumn="0" w:lastColumn="0" w:noHBand="0" w:noVBand="0"/>
      </w:tblPr>
      <w:tblGrid>
        <w:gridCol w:w="549"/>
        <w:gridCol w:w="4251"/>
        <w:gridCol w:w="1250"/>
        <w:gridCol w:w="1217"/>
        <w:gridCol w:w="1200"/>
        <w:gridCol w:w="1123"/>
      </w:tblGrid>
      <w:tr w:rsidR="00262C0E">
        <w:trPr>
          <w:cantSplit/>
          <w:trHeight w:val="303"/>
          <w:tblHeader/>
        </w:trPr>
        <w:tc>
          <w:tcPr>
            <w:tcW w:w="549"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w:t>
            </w:r>
          </w:p>
        </w:tc>
        <w:tc>
          <w:tcPr>
            <w:tcW w:w="4251"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lang w:val="ru-RU"/>
              </w:rPr>
            </w:pPr>
            <w:r>
              <w:rPr>
                <w:color w:val="000000"/>
              </w:rPr>
              <w:t>2</w:t>
            </w:r>
          </w:p>
        </w:tc>
        <w:tc>
          <w:tcPr>
            <w:tcW w:w="1250"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lang w:val="ru-RU"/>
              </w:rPr>
            </w:pPr>
            <w:r>
              <w:rPr>
                <w:color w:val="000000"/>
                <w:lang w:val="ru-RU"/>
              </w:rPr>
              <w:t>3</w:t>
            </w:r>
          </w:p>
        </w:tc>
        <w:tc>
          <w:tcPr>
            <w:tcW w:w="1217"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lang w:val="ru-RU"/>
              </w:rPr>
            </w:pPr>
            <w:r>
              <w:rPr>
                <w:color w:val="000000"/>
                <w:lang w:val="ru-RU"/>
              </w:rPr>
              <w:t>4</w:t>
            </w:r>
          </w:p>
        </w:tc>
        <w:tc>
          <w:tcPr>
            <w:tcW w:w="1200"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lang w:val="ru-RU"/>
              </w:rPr>
            </w:pPr>
            <w:r>
              <w:rPr>
                <w:color w:val="000000"/>
                <w:lang w:val="ru-RU"/>
              </w:rPr>
              <w:t>5</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lang w:val="ru-RU"/>
              </w:rPr>
              <w:t>6</w:t>
            </w:r>
          </w:p>
        </w:tc>
      </w:tr>
      <w:tr w:rsidR="00262C0E">
        <w:trPr>
          <w:cantSplit/>
          <w:trHeight w:val="303"/>
        </w:trPr>
        <w:tc>
          <w:tcPr>
            <w:tcW w:w="549"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w:t>
            </w:r>
          </w:p>
        </w:tc>
        <w:tc>
          <w:tcPr>
            <w:tcW w:w="4251" w:type="dxa"/>
            <w:tcBorders>
              <w:left w:val="single" w:sz="4" w:space="0" w:color="000000"/>
              <w:bottom w:val="single" w:sz="4" w:space="0" w:color="000000"/>
            </w:tcBorders>
            <w:shd w:val="clear" w:color="auto" w:fill="auto"/>
            <w:vAlign w:val="center"/>
          </w:tcPr>
          <w:p w:rsidR="00262C0E" w:rsidRDefault="00262C0E">
            <w:pPr>
              <w:snapToGrid w:val="0"/>
              <w:rPr>
                <w:color w:val="000000"/>
                <w:lang w:val="ru-RU"/>
              </w:rPr>
            </w:pPr>
            <w:r>
              <w:rPr>
                <w:color w:val="000000"/>
              </w:rPr>
              <w:t>Установка гидроочистки нафты коксования</w:t>
            </w:r>
          </w:p>
        </w:tc>
        <w:tc>
          <w:tcPr>
            <w:tcW w:w="125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lang w:val="ru-RU"/>
              </w:rPr>
            </w:pPr>
            <w:r>
              <w:rPr>
                <w:color w:val="000000"/>
                <w:lang w:val="ru-RU"/>
              </w:rPr>
              <w:t>УГНК</w:t>
            </w:r>
          </w:p>
        </w:tc>
        <w:tc>
          <w:tcPr>
            <w:tcW w:w="1217"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lang w:val="ru-RU"/>
              </w:rPr>
            </w:pPr>
            <w:r>
              <w:rPr>
                <w:color w:val="000000"/>
                <w:lang w:val="ru-RU"/>
              </w:rPr>
              <w:t>4,1·10</w:t>
            </w:r>
            <w:r>
              <w:rPr>
                <w:color w:val="000000"/>
                <w:position w:val="24"/>
                <w:sz w:val="16"/>
                <w:lang w:val="ru-RU"/>
              </w:rPr>
              <w:t>-5</w:t>
            </w:r>
          </w:p>
        </w:tc>
        <w:tc>
          <w:tcPr>
            <w:tcW w:w="1200" w:type="dxa"/>
            <w:tcBorders>
              <w:left w:val="single" w:sz="4" w:space="0" w:color="000000"/>
              <w:bottom w:val="single" w:sz="4" w:space="0" w:color="000000"/>
            </w:tcBorders>
            <w:shd w:val="clear" w:color="auto" w:fill="auto"/>
            <w:vAlign w:val="center"/>
          </w:tcPr>
          <w:p w:rsidR="00262C0E" w:rsidRDefault="00262C0E">
            <w:pPr>
              <w:snapToGrid w:val="0"/>
              <w:jc w:val="center"/>
              <w:rPr>
                <w:color w:val="000000"/>
                <w:lang w:val="ru-RU"/>
              </w:rPr>
            </w:pPr>
            <w:r>
              <w:rPr>
                <w:color w:val="000000"/>
                <w:lang w:val="ru-RU"/>
              </w:rPr>
              <w:t>0.1826</w:t>
            </w:r>
          </w:p>
        </w:tc>
        <w:tc>
          <w:tcPr>
            <w:tcW w:w="1123"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lang w:val="ru-RU"/>
              </w:rPr>
              <w:t>7,5·10</w:t>
            </w:r>
            <w:r>
              <w:rPr>
                <w:color w:val="000000"/>
                <w:position w:val="24"/>
                <w:sz w:val="16"/>
                <w:lang w:val="ru-RU"/>
              </w:rPr>
              <w:t>-6</w:t>
            </w:r>
          </w:p>
        </w:tc>
      </w:tr>
      <w:tr w:rsidR="00262C0E">
        <w:trPr>
          <w:cantSplit/>
          <w:trHeight w:val="303"/>
        </w:trPr>
        <w:tc>
          <w:tcPr>
            <w:tcW w:w="8467" w:type="dxa"/>
            <w:gridSpan w:val="5"/>
            <w:tcBorders>
              <w:left w:val="single" w:sz="4" w:space="0" w:color="000000"/>
              <w:bottom w:val="single" w:sz="4" w:space="0" w:color="000000"/>
            </w:tcBorders>
            <w:shd w:val="clear" w:color="auto" w:fill="auto"/>
            <w:vAlign w:val="center"/>
          </w:tcPr>
          <w:p w:rsidR="00262C0E" w:rsidRDefault="00262C0E">
            <w:pPr>
              <w:snapToGrid w:val="0"/>
              <w:jc w:val="center"/>
              <w:rPr>
                <w:color w:val="000000"/>
                <w:lang w:val="ru-RU"/>
              </w:rPr>
            </w:pPr>
            <w:r>
              <w:rPr>
                <w:color w:val="000000"/>
              </w:rPr>
              <w:t>Индивидуальный риск:</w:t>
            </w:r>
          </w:p>
        </w:tc>
        <w:tc>
          <w:tcPr>
            <w:tcW w:w="1123" w:type="dxa"/>
            <w:tcBorders>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pPr>
            <w:r>
              <w:rPr>
                <w:color w:val="000000"/>
                <w:lang w:val="ru-RU"/>
              </w:rPr>
              <w:t>7,5·10</w:t>
            </w:r>
            <w:r>
              <w:rPr>
                <w:color w:val="000000"/>
                <w:position w:val="24"/>
                <w:sz w:val="16"/>
                <w:lang w:val="ru-RU"/>
              </w:rPr>
              <w:t>-6</w:t>
            </w:r>
          </w:p>
        </w:tc>
      </w:tr>
    </w:tbl>
    <w:p w:rsidR="00262C0E" w:rsidRDefault="00262C0E">
      <w:bookmarkStart w:id="123" w:name="BmResultIndividualRisk"/>
      <w:bookmarkEnd w:id="123"/>
    </w:p>
    <w:p w:rsidR="00262C0E" w:rsidRDefault="00262C0E"/>
    <w:p w:rsidR="00262C0E" w:rsidRDefault="00262C0E">
      <w:pPr>
        <w:pageBreakBefore/>
        <w:ind w:firstLine="717"/>
        <w:rPr>
          <w:color w:val="000000"/>
        </w:rPr>
      </w:pPr>
      <w:r>
        <w:rPr>
          <w:color w:val="000000"/>
        </w:rPr>
        <w:t>Таблица 5.</w:t>
      </w:r>
      <w:r>
        <w:rPr>
          <w:color w:val="000000"/>
          <w:lang w:val="ru-RU"/>
        </w:rPr>
        <w:t>4</w:t>
      </w:r>
      <w:r>
        <w:rPr>
          <w:color w:val="000000"/>
        </w:rPr>
        <w:t xml:space="preserve"> - Итоговые данные об уровне индивидуального </w:t>
      </w:r>
      <w:r>
        <w:rPr>
          <w:color w:val="000000"/>
          <w:lang w:val="ru-RU"/>
        </w:rPr>
        <w:t>пожарного</w:t>
      </w:r>
      <w:r>
        <w:rPr>
          <w:color w:val="000000"/>
        </w:rPr>
        <w:t xml:space="preserve"> риска на Объекте </w:t>
      </w:r>
    </w:p>
    <w:tbl>
      <w:tblPr>
        <w:tblW w:w="0" w:type="auto"/>
        <w:tblInd w:w="114" w:type="dxa"/>
        <w:tblLayout w:type="fixed"/>
        <w:tblLook w:val="0000" w:firstRow="0" w:lastRow="0" w:firstColumn="0" w:lastColumn="0" w:noHBand="0" w:noVBand="0"/>
      </w:tblPr>
      <w:tblGrid>
        <w:gridCol w:w="540"/>
        <w:gridCol w:w="6000"/>
        <w:gridCol w:w="3077"/>
      </w:tblGrid>
      <w:tr w:rsidR="00262C0E">
        <w:trPr>
          <w:trHeight w:val="585"/>
        </w:trPr>
        <w:tc>
          <w:tcPr>
            <w:tcW w:w="540" w:type="dxa"/>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rPr>
              <w:t>№</w:t>
            </w:r>
          </w:p>
          <w:p w:rsidR="00262C0E" w:rsidRDefault="00262C0E">
            <w:pPr>
              <w:jc w:val="center"/>
              <w:rPr>
                <w:color w:val="000000"/>
              </w:rPr>
            </w:pPr>
            <w:r>
              <w:rPr>
                <w:color w:val="000000"/>
              </w:rPr>
              <w:t>пп</w:t>
            </w:r>
          </w:p>
        </w:tc>
        <w:tc>
          <w:tcPr>
            <w:tcW w:w="6000" w:type="dxa"/>
            <w:tcBorders>
              <w:top w:val="single" w:sz="4" w:space="0" w:color="000000"/>
              <w:left w:val="single" w:sz="4" w:space="0" w:color="000000"/>
            </w:tcBorders>
            <w:shd w:val="clear" w:color="auto" w:fill="auto"/>
            <w:vAlign w:val="center"/>
          </w:tcPr>
          <w:p w:rsidR="00262C0E" w:rsidRDefault="00262C0E">
            <w:pPr>
              <w:snapToGrid w:val="0"/>
              <w:jc w:val="center"/>
              <w:rPr>
                <w:color w:val="000000"/>
              </w:rPr>
            </w:pPr>
            <w:r>
              <w:rPr>
                <w:color w:val="000000"/>
              </w:rPr>
              <w:t>Категория работника</w:t>
            </w:r>
          </w:p>
        </w:tc>
        <w:tc>
          <w:tcPr>
            <w:tcW w:w="3077" w:type="dxa"/>
            <w:tcBorders>
              <w:top w:val="single" w:sz="4" w:space="0" w:color="000000"/>
              <w:left w:val="single" w:sz="4" w:space="0" w:color="000000"/>
              <w:right w:val="single" w:sz="4" w:space="0" w:color="000000"/>
            </w:tcBorders>
            <w:shd w:val="clear" w:color="auto" w:fill="auto"/>
            <w:vAlign w:val="center"/>
          </w:tcPr>
          <w:p w:rsidR="00262C0E" w:rsidRDefault="00262C0E">
            <w:pPr>
              <w:snapToGrid w:val="0"/>
              <w:jc w:val="center"/>
              <w:rPr>
                <w:color w:val="000000"/>
                <w:lang w:val="ru-RU"/>
              </w:rPr>
            </w:pPr>
            <w:r>
              <w:rPr>
                <w:color w:val="000000"/>
              </w:rPr>
              <w:t xml:space="preserve">Индивидуальный риск, </w:t>
            </w:r>
          </w:p>
          <w:p w:rsidR="00262C0E" w:rsidRDefault="00262C0E">
            <w:pPr>
              <w:snapToGrid w:val="0"/>
              <w:jc w:val="center"/>
              <w:rPr>
                <w:vanish/>
                <w:color w:val="FFFFFF"/>
                <w:lang w:val="ru-RU"/>
              </w:rPr>
            </w:pPr>
            <w:r>
              <w:rPr>
                <w:color w:val="000000"/>
                <w:lang w:val="ru-RU"/>
              </w:rPr>
              <w:t xml:space="preserve">год </w:t>
            </w:r>
            <w:r>
              <w:rPr>
                <w:color w:val="000000"/>
                <w:vertAlign w:val="superscript"/>
                <w:lang w:val="ru-RU"/>
              </w:rPr>
              <w:t>-1</w:t>
            </w:r>
          </w:p>
        </w:tc>
      </w:tr>
    </w:tbl>
    <w:p w:rsidR="00262C0E" w:rsidRDefault="00262C0E">
      <w:pPr>
        <w:pStyle w:val="a0"/>
        <w:rPr>
          <w:color w:val="000000"/>
          <w:lang w:val="ru-RU"/>
        </w:rPr>
      </w:pPr>
      <w:r>
        <w:rPr>
          <w:vanish/>
          <w:color w:val="FFFFFF"/>
          <w:lang w:val="ru-RU"/>
        </w:rPr>
        <w:t>скрытый текст</w:t>
      </w:r>
    </w:p>
    <w:tbl>
      <w:tblPr>
        <w:tblW w:w="0" w:type="auto"/>
        <w:tblInd w:w="114" w:type="dxa"/>
        <w:tblLayout w:type="fixed"/>
        <w:tblLook w:val="0000" w:firstRow="0" w:lastRow="0" w:firstColumn="0" w:lastColumn="0" w:noHBand="0" w:noVBand="0"/>
      </w:tblPr>
      <w:tblGrid>
        <w:gridCol w:w="540"/>
        <w:gridCol w:w="6000"/>
        <w:gridCol w:w="3077"/>
      </w:tblGrid>
      <w:tr w:rsidR="00262C0E">
        <w:trPr>
          <w:cantSplit/>
          <w:trHeight w:val="298"/>
          <w:tblHeader/>
        </w:trPr>
        <w:tc>
          <w:tcPr>
            <w:tcW w:w="540"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lang w:val="ru-RU"/>
              </w:rPr>
            </w:pPr>
            <w:r>
              <w:rPr>
                <w:color w:val="000000"/>
                <w:lang w:val="ru-RU"/>
              </w:rPr>
              <w:t>1</w:t>
            </w:r>
          </w:p>
        </w:tc>
        <w:tc>
          <w:tcPr>
            <w:tcW w:w="6000"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lang w:val="ru-RU"/>
              </w:rPr>
            </w:pPr>
            <w:r>
              <w:rPr>
                <w:color w:val="000000"/>
                <w:lang w:val="ru-RU"/>
              </w:rPr>
              <w:t>2</w:t>
            </w:r>
          </w:p>
        </w:tc>
        <w:tc>
          <w:tcPr>
            <w:tcW w:w="3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rPr>
                <w:color w:val="000000"/>
              </w:rPr>
            </w:pPr>
            <w:r>
              <w:rPr>
                <w:color w:val="000000"/>
                <w:lang w:val="ru-RU"/>
              </w:rPr>
              <w:t>3</w:t>
            </w:r>
          </w:p>
        </w:tc>
      </w:tr>
      <w:tr w:rsidR="00262C0E">
        <w:trPr>
          <w:cantSplit/>
          <w:trHeight w:val="265"/>
        </w:trPr>
        <w:tc>
          <w:tcPr>
            <w:tcW w:w="540"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jc w:val="center"/>
              <w:rPr>
                <w:color w:val="000000"/>
              </w:rPr>
            </w:pPr>
            <w:r>
              <w:rPr>
                <w:color w:val="000000"/>
              </w:rPr>
              <w:t>1</w:t>
            </w:r>
          </w:p>
        </w:tc>
        <w:tc>
          <w:tcPr>
            <w:tcW w:w="6000" w:type="dxa"/>
            <w:tcBorders>
              <w:top w:val="single" w:sz="4" w:space="0" w:color="000000"/>
              <w:left w:val="single" w:sz="4" w:space="0" w:color="000000"/>
              <w:bottom w:val="single" w:sz="4" w:space="0" w:color="000000"/>
            </w:tcBorders>
            <w:shd w:val="clear" w:color="auto" w:fill="auto"/>
            <w:vAlign w:val="center"/>
          </w:tcPr>
          <w:p w:rsidR="00262C0E" w:rsidRDefault="00262C0E">
            <w:pPr>
              <w:snapToGrid w:val="0"/>
              <w:rPr>
                <w:color w:val="000000"/>
              </w:rPr>
            </w:pPr>
            <w:r>
              <w:rPr>
                <w:color w:val="000000"/>
              </w:rPr>
              <w:t>Работник</w:t>
            </w:r>
          </w:p>
        </w:tc>
        <w:tc>
          <w:tcPr>
            <w:tcW w:w="3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2C0E" w:rsidRDefault="00262C0E">
            <w:pPr>
              <w:snapToGrid w:val="0"/>
              <w:jc w:val="center"/>
            </w:pPr>
            <w:r>
              <w:rPr>
                <w:color w:val="000000"/>
              </w:rPr>
              <w:t>7,5·10</w:t>
            </w:r>
            <w:r>
              <w:rPr>
                <w:color w:val="000000"/>
                <w:position w:val="24"/>
                <w:sz w:val="16"/>
              </w:rPr>
              <w:t>-6</w:t>
            </w:r>
          </w:p>
        </w:tc>
      </w:tr>
    </w:tbl>
    <w:p w:rsidR="00262C0E" w:rsidRDefault="00262C0E"/>
    <w:p w:rsidR="00262C0E" w:rsidRDefault="00262C0E"/>
    <w:p w:rsidR="00262C0E" w:rsidRDefault="00262C0E">
      <w:pPr>
        <w:pStyle w:val="2"/>
        <w:spacing w:before="0" w:after="0" w:line="360" w:lineRule="auto"/>
        <w:ind w:firstLine="709"/>
        <w:jc w:val="center"/>
        <w:rPr>
          <w:rFonts w:ascii="Times New Roman" w:hAnsi="Times New Roman" w:cs="Times New Roman"/>
          <w:i w:val="0"/>
        </w:rPr>
      </w:pPr>
    </w:p>
    <w:p w:rsidR="00262C0E" w:rsidRDefault="00262C0E">
      <w:pPr>
        <w:pStyle w:val="20"/>
        <w:pageBreakBefore/>
        <w:tabs>
          <w:tab w:val="left" w:pos="38"/>
        </w:tabs>
        <w:ind w:left="0" w:firstLine="713"/>
      </w:pPr>
      <w:r>
        <w:t>5.</w:t>
      </w:r>
      <w:r>
        <w:rPr>
          <w:lang w:val="ru-RU"/>
        </w:rPr>
        <w:t>4</w:t>
      </w:r>
      <w:r>
        <w:t xml:space="preserve"> Индивидуальный и социальный пожарный риск в селитебной зоне вблизи Объекта</w:t>
      </w:r>
    </w:p>
    <w:p w:rsidR="00262C0E" w:rsidRDefault="00262C0E">
      <w:pPr>
        <w:pStyle w:val="21"/>
        <w:spacing w:after="0" w:line="360" w:lineRule="auto"/>
        <w:ind w:firstLine="709"/>
        <w:jc w:val="both"/>
      </w:pPr>
      <w:bookmarkStart w:id="124" w:name="BmZoneRiskTrue1"/>
      <w:bookmarkStart w:id="125" w:name="BmZoneRiskFalse"/>
      <w:bookmarkStart w:id="126" w:name="BmZoneRiskTrue0"/>
      <w:bookmarkStart w:id="127" w:name="BmZoneRiskTrue"/>
      <w:bookmarkEnd w:id="124"/>
      <w:bookmarkEnd w:id="126"/>
      <w:bookmarkEnd w:id="127"/>
    </w:p>
    <w:p w:rsidR="00262C0E" w:rsidRDefault="00262C0E">
      <w:pPr>
        <w:spacing w:line="360" w:lineRule="auto"/>
        <w:ind w:firstLine="708"/>
        <w:jc w:val="both"/>
        <w:rPr>
          <w:sz w:val="28"/>
          <w:szCs w:val="28"/>
        </w:rPr>
      </w:pPr>
      <w:r>
        <w:rPr>
          <w:sz w:val="28"/>
          <w:szCs w:val="28"/>
        </w:rPr>
        <w:t>Поскольку расстояния от потенциально-опасного оборудования Объекта до селитебной зоны превышает возможные зоны поражения людей находящихся в селитебной зоне опасными факторами пожара, расчет социального и индивидуального пожарных рисков в результате воздействия опасных факторов пожара на Объекте для людей, находящихся в селитебной зоне вблизи Объекта не проводился.</w:t>
      </w:r>
    </w:p>
    <w:p w:rsidR="00262C0E" w:rsidRDefault="00262C0E">
      <w:pPr>
        <w:shd w:val="clear" w:color="auto" w:fill="FFFFFF"/>
        <w:spacing w:line="360" w:lineRule="auto"/>
        <w:ind w:firstLine="720"/>
        <w:jc w:val="both"/>
        <w:rPr>
          <w:sz w:val="28"/>
          <w:szCs w:val="28"/>
          <w:u w:val="single"/>
        </w:rPr>
      </w:pPr>
      <w:r>
        <w:rPr>
          <w:sz w:val="28"/>
          <w:szCs w:val="28"/>
        </w:rPr>
        <w:t>Индивидуальный и социальный пожарный риск воздействия опасных факторов пожара на Объекте для людей находящихся в селитебной зоне вблизи Объекта, не превышает одной стомиллионной и одной десятимиллионной в год соответственно.</w:t>
      </w:r>
      <w:bookmarkEnd w:id="125"/>
    </w:p>
    <w:p w:rsidR="00262C0E" w:rsidRDefault="00262C0E">
      <w:pPr>
        <w:spacing w:line="360" w:lineRule="auto"/>
        <w:ind w:firstLine="709"/>
        <w:jc w:val="both"/>
        <w:rPr>
          <w:sz w:val="28"/>
          <w:szCs w:val="28"/>
          <w:u w:val="single"/>
        </w:rPr>
      </w:pPr>
    </w:p>
    <w:p w:rsidR="00262C0E" w:rsidRDefault="00262C0E">
      <w:pPr>
        <w:pStyle w:val="11"/>
        <w:pageBreakBefore/>
        <w:numPr>
          <w:ilvl w:val="0"/>
          <w:numId w:val="5"/>
        </w:numPr>
        <w:rPr>
          <w:szCs w:val="28"/>
        </w:rPr>
      </w:pPr>
      <w:r>
        <w:t>ВЫВОДЫ</w:t>
      </w:r>
    </w:p>
    <w:p w:rsidR="00262C0E" w:rsidRDefault="00262C0E">
      <w:pPr>
        <w:spacing w:line="360" w:lineRule="auto"/>
        <w:ind w:firstLine="708"/>
        <w:jc w:val="both"/>
        <w:rPr>
          <w:sz w:val="28"/>
          <w:szCs w:val="28"/>
        </w:rPr>
      </w:pPr>
      <w:r>
        <w:rPr>
          <w:sz w:val="28"/>
          <w:szCs w:val="28"/>
        </w:rPr>
        <w:t xml:space="preserve">В настоящем документе приведены результаты исследований по определению расчетных величин пожарного риска для </w:t>
      </w:r>
      <w:bookmarkStart w:id="128" w:name="BmObjectName"/>
      <w:r>
        <w:rPr>
          <w:sz w:val="28"/>
          <w:szCs w:val="28"/>
        </w:rPr>
        <w:t>комбинированной установки производства высокооктановых бензинов</w:t>
      </w:r>
      <w:bookmarkEnd w:id="128"/>
      <w:r>
        <w:rPr>
          <w:sz w:val="28"/>
          <w:szCs w:val="28"/>
        </w:rPr>
        <w:t xml:space="preserve">, расположенного </w:t>
      </w:r>
      <w:r>
        <w:rPr>
          <w:sz w:val="28"/>
          <w:szCs w:val="28"/>
          <w:lang w:val="ru-RU"/>
        </w:rPr>
        <w:t>по адресу</w:t>
      </w:r>
      <w:r>
        <w:rPr>
          <w:sz w:val="28"/>
          <w:szCs w:val="28"/>
        </w:rPr>
        <w:t xml:space="preserve"> </w:t>
      </w:r>
      <w:r w:rsidR="00B757AD">
        <w:rPr>
          <w:sz w:val="28"/>
          <w:szCs w:val="28"/>
          <w:lang w:val="ru-RU"/>
        </w:rPr>
        <w:t>______________________________</w:t>
      </w:r>
      <w:r>
        <w:rPr>
          <w:sz w:val="28"/>
          <w:szCs w:val="28"/>
        </w:rPr>
        <w:t>.</w:t>
      </w:r>
    </w:p>
    <w:p w:rsidR="00262C0E" w:rsidRDefault="00262C0E">
      <w:pPr>
        <w:pStyle w:val="21"/>
        <w:spacing w:after="0" w:line="360" w:lineRule="auto"/>
        <w:ind w:firstLine="709"/>
        <w:jc w:val="both"/>
        <w:rPr>
          <w:sz w:val="28"/>
          <w:szCs w:val="28"/>
        </w:rPr>
      </w:pPr>
      <w:bookmarkStart w:id="129" w:name="BmProlog1"/>
      <w:r>
        <w:rPr>
          <w:sz w:val="28"/>
          <w:szCs w:val="28"/>
        </w:rPr>
        <w:t xml:space="preserve">Величина индивидуального пожарного риска на Объекте составляет </w:t>
      </w:r>
      <w:bookmarkStart w:id="130" w:name="BmIPRO"/>
      <w:r>
        <w:rPr>
          <w:sz w:val="28"/>
          <w:szCs w:val="28"/>
        </w:rPr>
        <w:t>7,50·10</w:t>
      </w:r>
      <w:r>
        <w:rPr>
          <w:position w:val="20"/>
          <w:sz w:val="28"/>
          <w:szCs w:val="28"/>
        </w:rPr>
        <w:t>-6</w:t>
      </w:r>
      <w:bookmarkEnd w:id="130"/>
      <w:r>
        <w:rPr>
          <w:sz w:val="28"/>
          <w:szCs w:val="28"/>
        </w:rPr>
        <w:t xml:space="preserve">, что не превышает одной десятитысячной в год и </w:t>
      </w:r>
      <w:r>
        <w:rPr>
          <w:b/>
          <w:sz w:val="28"/>
          <w:szCs w:val="28"/>
        </w:rPr>
        <w:t>соответствует</w:t>
      </w:r>
      <w:r>
        <w:rPr>
          <w:sz w:val="28"/>
          <w:szCs w:val="28"/>
        </w:rPr>
        <w:t xml:space="preserve"> требованиям части 3 статьи 93 федерального закона Российской Федерации от 22 июля 2008 г. №123-ФЗ «Технический регламент о требованиях пожарной безопасности» [1], при этом должны быть предусмотрены меры по обучению персонала действиям при пожаре и по социальной защите работников, компенсирующие их работу в условиях повышенного риска.</w:t>
      </w:r>
      <w:bookmarkStart w:id="131" w:name="BmPrologR4"/>
      <w:bookmarkStart w:id="132" w:name="BmPrologR1"/>
      <w:bookmarkStart w:id="133" w:name="BmPrologR5_111"/>
      <w:bookmarkStart w:id="134" w:name="BmPrologR5"/>
      <w:bookmarkStart w:id="135" w:name="BmProlog6"/>
      <w:bookmarkStart w:id="136" w:name="BmPrologR3"/>
      <w:bookmarkStart w:id="137" w:name="BmProlog2"/>
      <w:bookmarkEnd w:id="129"/>
      <w:bookmarkEnd w:id="131"/>
      <w:bookmarkEnd w:id="132"/>
      <w:bookmarkEnd w:id="134"/>
      <w:bookmarkEnd w:id="136"/>
    </w:p>
    <w:p w:rsidR="00262C0E" w:rsidRDefault="00262C0E">
      <w:pPr>
        <w:shd w:val="clear" w:color="auto" w:fill="FFFFFF"/>
        <w:spacing w:line="360" w:lineRule="auto"/>
        <w:ind w:firstLine="720"/>
        <w:jc w:val="both"/>
      </w:pPr>
      <w:bookmarkStart w:id="138" w:name="BmPrologR6"/>
      <w:bookmarkEnd w:id="133"/>
      <w:bookmarkEnd w:id="135"/>
      <w:bookmarkEnd w:id="137"/>
      <w:r>
        <w:rPr>
          <w:sz w:val="28"/>
          <w:szCs w:val="28"/>
        </w:rPr>
        <w:t>Индивидуальный и социальный пожарный риск воздействия опасных факторов пожара на Объекте для людей находящихся в селитебной зоне вблизи Объекта, не превышает одной стомиллионной и одной десятимиллионной в год соответственно.</w:t>
      </w:r>
      <w:bookmarkEnd w:id="138"/>
    </w:p>
    <w:p w:rsidR="00262C0E" w:rsidRDefault="00262C0E">
      <w:pPr>
        <w:pStyle w:val="11"/>
        <w:pageBreakBefore/>
        <w:rPr>
          <w:szCs w:val="28"/>
        </w:rPr>
      </w:pPr>
      <w:r>
        <w:t>ЛИТЕРАТУРА</w:t>
      </w:r>
    </w:p>
    <w:p w:rsidR="00262C0E" w:rsidRDefault="00262C0E">
      <w:pPr>
        <w:numPr>
          <w:ilvl w:val="0"/>
          <w:numId w:val="6"/>
        </w:numPr>
        <w:spacing w:line="360" w:lineRule="auto"/>
        <w:ind w:left="0" w:firstLine="709"/>
        <w:jc w:val="both"/>
        <w:rPr>
          <w:sz w:val="28"/>
          <w:szCs w:val="28"/>
        </w:rPr>
      </w:pPr>
      <w:r>
        <w:rPr>
          <w:sz w:val="28"/>
          <w:szCs w:val="28"/>
        </w:rPr>
        <w:t>Федеральный закон Российской Федерации от 22 июля 2008 г. №123-ФЗ «Технический регламент о требованиях пожарной безопасности».</w:t>
      </w:r>
    </w:p>
    <w:p w:rsidR="00262C0E" w:rsidRDefault="00262C0E">
      <w:pPr>
        <w:numPr>
          <w:ilvl w:val="0"/>
          <w:numId w:val="6"/>
        </w:numPr>
        <w:spacing w:line="360" w:lineRule="auto"/>
        <w:ind w:left="0" w:firstLine="709"/>
        <w:jc w:val="both"/>
        <w:rPr>
          <w:sz w:val="28"/>
          <w:szCs w:val="28"/>
        </w:rPr>
      </w:pPr>
      <w:r>
        <w:rPr>
          <w:sz w:val="28"/>
          <w:szCs w:val="28"/>
        </w:rPr>
        <w:t>Постановление Правительства Российской Федерации от 31 марта 2009 г. № 272 "О порядке проведения расчетов по оценке пожарного риска".</w:t>
      </w:r>
    </w:p>
    <w:p w:rsidR="00262C0E" w:rsidRDefault="00262C0E">
      <w:pPr>
        <w:numPr>
          <w:ilvl w:val="0"/>
          <w:numId w:val="6"/>
        </w:numPr>
        <w:spacing w:line="360" w:lineRule="auto"/>
        <w:ind w:left="0" w:firstLine="709"/>
        <w:jc w:val="both"/>
        <w:rPr>
          <w:sz w:val="28"/>
          <w:szCs w:val="28"/>
        </w:rPr>
      </w:pPr>
      <w:r>
        <w:rPr>
          <w:sz w:val="28"/>
          <w:szCs w:val="28"/>
        </w:rPr>
        <w:t>Приказ МЧС России от 10 июля 2009 г. № 404 «Методика определения расчетных величин пожарного риска на производственных объектах» (Зарегистрировано в Минюсте РФ 17 августа 2009 г. Регистрационный N 14541).</w:t>
      </w:r>
    </w:p>
    <w:p w:rsidR="00262C0E" w:rsidRDefault="00262C0E">
      <w:pPr>
        <w:numPr>
          <w:ilvl w:val="0"/>
          <w:numId w:val="6"/>
        </w:numPr>
        <w:spacing w:line="360" w:lineRule="auto"/>
        <w:ind w:left="0" w:firstLine="709"/>
        <w:jc w:val="both"/>
        <w:rPr>
          <w:sz w:val="28"/>
          <w:szCs w:val="28"/>
        </w:rPr>
      </w:pPr>
      <w:r>
        <w:rPr>
          <w:sz w:val="28"/>
          <w:szCs w:val="28"/>
        </w:rPr>
        <w:t>ГОСТ 12.1.004-91*. ССБТ. Пожарная безопасность. Общие требования.</w:t>
      </w:r>
    </w:p>
    <w:p w:rsidR="00262C0E" w:rsidRDefault="00262C0E">
      <w:pPr>
        <w:numPr>
          <w:ilvl w:val="0"/>
          <w:numId w:val="6"/>
        </w:numPr>
        <w:spacing w:line="360" w:lineRule="auto"/>
        <w:ind w:left="0" w:firstLine="709"/>
        <w:jc w:val="both"/>
        <w:rPr>
          <w:sz w:val="28"/>
          <w:szCs w:val="28"/>
        </w:rPr>
      </w:pPr>
      <w:r>
        <w:rPr>
          <w:sz w:val="28"/>
          <w:szCs w:val="28"/>
        </w:rPr>
        <w:t>ГОСТ Р 12.3.047-98. ССБТ. Пожарная безопасность технологических процессов. Общие требования. Методы контроля.</w:t>
      </w:r>
    </w:p>
    <w:p w:rsidR="00262C0E" w:rsidRDefault="00262C0E">
      <w:pPr>
        <w:numPr>
          <w:ilvl w:val="0"/>
          <w:numId w:val="6"/>
        </w:numPr>
        <w:spacing w:line="360" w:lineRule="auto"/>
        <w:ind w:left="0" w:firstLine="709"/>
        <w:jc w:val="both"/>
        <w:rPr>
          <w:sz w:val="28"/>
          <w:szCs w:val="28"/>
        </w:rPr>
      </w:pPr>
      <w:r>
        <w:rPr>
          <w:sz w:val="28"/>
          <w:szCs w:val="28"/>
        </w:rPr>
        <w:t>СНиП 23-01-99. Строительная климатология.</w:t>
      </w:r>
    </w:p>
    <w:p w:rsidR="00262C0E" w:rsidRDefault="00262C0E">
      <w:pPr>
        <w:numPr>
          <w:ilvl w:val="0"/>
          <w:numId w:val="6"/>
        </w:numPr>
        <w:spacing w:line="360" w:lineRule="auto"/>
        <w:ind w:left="0" w:firstLine="709"/>
        <w:jc w:val="both"/>
        <w:rPr>
          <w:sz w:val="28"/>
          <w:szCs w:val="28"/>
        </w:rPr>
      </w:pPr>
      <w:bookmarkStart w:id="139" w:name="BmLiterature"/>
      <w:bookmarkEnd w:id="139"/>
      <w:r>
        <w:rPr>
          <w:sz w:val="28"/>
          <w:szCs w:val="28"/>
        </w:rPr>
        <w:t>Методические указания по проведению анализа риска для опасных производственных объектов газотранспортных предприятий ОАО «Газпром». СТО РД Газпром 39-1.10—084-2003 (в 2-х томах).</w:t>
      </w:r>
    </w:p>
    <w:p w:rsidR="00262C0E" w:rsidRDefault="00262C0E">
      <w:pPr>
        <w:numPr>
          <w:ilvl w:val="0"/>
          <w:numId w:val="6"/>
        </w:numPr>
        <w:spacing w:line="360" w:lineRule="auto"/>
        <w:ind w:left="0" w:firstLine="709"/>
        <w:jc w:val="both"/>
        <w:rPr>
          <w:sz w:val="28"/>
          <w:szCs w:val="28"/>
        </w:rPr>
      </w:pPr>
      <w:r>
        <w:rPr>
          <w:sz w:val="28"/>
          <w:szCs w:val="28"/>
        </w:rPr>
        <w:t>Пожаровзрывоопасность веществ и материалов и средства их тушения: Справ. изд.: в 2 книгах; кн. 2 / А.Н.Баратов, А.Я.Корольченко, Г.Н.Кравчук и др. – М., Химия, 1990. – 384 с.</w:t>
      </w:r>
    </w:p>
    <w:p w:rsidR="00262C0E" w:rsidRDefault="00262C0E">
      <w:pPr>
        <w:numPr>
          <w:ilvl w:val="0"/>
          <w:numId w:val="6"/>
        </w:numPr>
        <w:spacing w:line="360" w:lineRule="auto"/>
        <w:ind w:left="0" w:firstLine="709"/>
        <w:jc w:val="both"/>
        <w:rPr>
          <w:sz w:val="28"/>
          <w:szCs w:val="28"/>
        </w:rPr>
      </w:pPr>
      <w:r>
        <w:rPr>
          <w:sz w:val="28"/>
          <w:szCs w:val="28"/>
        </w:rPr>
        <w:t>Пожаровзрывоопасность веществ и материалов и средства их тушения: Справ. изд.: в 2 книгах; кн. 1 / А.Н.Баратов, А.Я.Корольченко, Г.Н.Кравчук и др. – М., Химия, 1990. – 496 с.</w:t>
      </w:r>
    </w:p>
    <w:p w:rsidR="00262C0E" w:rsidRDefault="00262C0E">
      <w:pPr>
        <w:numPr>
          <w:ilvl w:val="0"/>
          <w:numId w:val="6"/>
        </w:numPr>
        <w:spacing w:line="360" w:lineRule="auto"/>
        <w:ind w:left="0" w:firstLine="709"/>
        <w:jc w:val="both"/>
        <w:rPr>
          <w:sz w:val="28"/>
          <w:szCs w:val="28"/>
        </w:rPr>
      </w:pPr>
      <w:r>
        <w:rPr>
          <w:sz w:val="28"/>
          <w:szCs w:val="28"/>
        </w:rPr>
        <w:t>Расчеты частоты аварийной разгерметизации для количественного анализа риска современных магистральных газопроводов. С.В. Шавкин, А.Н. Черноплеков, А.В. Гостева и др. – Приложение к журналу «Безопасность жизнедеятельности», март № 3/2009.</w:t>
      </w:r>
    </w:p>
    <w:p w:rsidR="00262C0E" w:rsidRDefault="00262C0E">
      <w:pPr>
        <w:numPr>
          <w:ilvl w:val="0"/>
          <w:numId w:val="6"/>
        </w:numPr>
        <w:spacing w:line="360" w:lineRule="auto"/>
        <w:ind w:left="0" w:firstLine="709"/>
        <w:jc w:val="both"/>
        <w:rPr>
          <w:sz w:val="28"/>
          <w:szCs w:val="28"/>
        </w:rPr>
      </w:pPr>
      <w:r>
        <w:rPr>
          <w:sz w:val="28"/>
          <w:szCs w:val="28"/>
        </w:rPr>
        <w:t>EGIG: European Gas pipeline Incident data Group. 6th EGIG report 1970-2004. EGIG document 05.R.0002. December 2005.</w:t>
      </w:r>
    </w:p>
    <w:p w:rsidR="00262C0E" w:rsidRDefault="00262C0E">
      <w:pPr>
        <w:numPr>
          <w:ilvl w:val="0"/>
          <w:numId w:val="6"/>
        </w:numPr>
        <w:spacing w:line="360" w:lineRule="auto"/>
        <w:ind w:left="0" w:firstLine="709"/>
        <w:jc w:val="both"/>
        <w:sectPr w:rsidR="00262C0E">
          <w:footerReference w:type="default" r:id="rId149"/>
          <w:pgSz w:w="11906" w:h="16838"/>
          <w:pgMar w:top="1134" w:right="1134" w:bottom="850" w:left="1134" w:header="720" w:footer="680" w:gutter="0"/>
          <w:cols w:space="720"/>
        </w:sectPr>
      </w:pPr>
      <w:r>
        <w:rPr>
          <w:sz w:val="28"/>
          <w:szCs w:val="28"/>
        </w:rPr>
        <w:t>Приказ МЧС РФ от 10 июля 2009 г. N 404 "Об утверждении методики определения расчетных величин пожарного риска на производственных объектах"</w:t>
      </w:r>
    </w:p>
    <w:p w:rsidR="00262C0E" w:rsidRDefault="00262C0E">
      <w:pPr>
        <w:pStyle w:val="11"/>
        <w:numPr>
          <w:ilvl w:val="0"/>
          <w:numId w:val="0"/>
        </w:numPr>
      </w:pPr>
      <w:r>
        <w:t>Приложение А</w:t>
      </w:r>
    </w:p>
    <w:p w:rsidR="00262C0E" w:rsidRDefault="00DF65CE">
      <w:pPr>
        <w:rPr>
          <w:lang w:val="ru-RU"/>
        </w:rPr>
      </w:pPr>
      <w:bookmarkStart w:id="140" w:name="BmSafeRadiusHorizontalJet"/>
      <w:bookmarkEnd w:id="140"/>
      <w:r>
        <w:rPr>
          <w:noProof/>
          <w:lang w:val="ru-RU" w:eastAsia="ru-RU"/>
        </w:rPr>
        <w:drawing>
          <wp:inline distT="0" distB="0" distL="0" distR="0">
            <wp:extent cx="8999220" cy="540258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999220" cy="5402580"/>
                    </a:xfrm>
                    <a:prstGeom prst="rect">
                      <a:avLst/>
                    </a:prstGeom>
                    <a:solidFill>
                      <a:srgbClr val="FFFFFF"/>
                    </a:solidFill>
                    <a:ln>
                      <a:noFill/>
                    </a:ln>
                  </pic:spPr>
                </pic:pic>
              </a:graphicData>
            </a:graphic>
          </wp:inline>
        </w:drawing>
      </w:r>
      <w:r w:rsidR="00262C0E">
        <w:tab/>
      </w:r>
      <w:r w:rsidR="00262C0E">
        <w:rPr>
          <w:lang w:val="ru-RU"/>
        </w:rPr>
        <w:t xml:space="preserve"> </w:t>
      </w:r>
    </w:p>
    <w:p w:rsidR="00262C0E" w:rsidRDefault="00262C0E">
      <w:pPr>
        <w:rPr>
          <w:lang w:val="ru-RU"/>
        </w:rPr>
      </w:pPr>
      <w:r>
        <w:rPr>
          <w:lang w:val="ru-RU"/>
        </w:rPr>
        <w:t>Рисунок А.1 - Поля опасных факторов пожара для людей</w:t>
      </w:r>
    </w:p>
    <w:p w:rsidR="00262C0E" w:rsidRDefault="00262C0E">
      <w:pPr>
        <w:sectPr w:rsidR="00262C0E">
          <w:footerReference w:type="default" r:id="rId151"/>
          <w:pgSz w:w="16838" w:h="11906" w:orient="landscape"/>
          <w:pgMar w:top="1134" w:right="1134" w:bottom="850" w:left="1134" w:header="720" w:footer="680" w:gutter="0"/>
          <w:cols w:space="720"/>
        </w:sectPr>
      </w:pPr>
      <w:r>
        <w:tab/>
      </w:r>
    </w:p>
    <w:p w:rsidR="00262C0E" w:rsidRDefault="00DF65CE">
      <w:pPr>
        <w:rPr>
          <w:lang w:val="ru-RU"/>
        </w:rPr>
      </w:pPr>
      <w:bookmarkStart w:id="141" w:name="BmSafeRadiusVerticalJet"/>
      <w:bookmarkEnd w:id="141"/>
      <w:r>
        <w:rPr>
          <w:noProof/>
          <w:lang w:val="ru-RU" w:eastAsia="ru-RU"/>
        </w:rPr>
        <w:drawing>
          <wp:inline distT="0" distB="0" distL="0" distR="0">
            <wp:extent cx="8999220" cy="540258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999220" cy="5402580"/>
                    </a:xfrm>
                    <a:prstGeom prst="rect">
                      <a:avLst/>
                    </a:prstGeom>
                    <a:solidFill>
                      <a:srgbClr val="FFFFFF"/>
                    </a:solidFill>
                    <a:ln>
                      <a:noFill/>
                    </a:ln>
                  </pic:spPr>
                </pic:pic>
              </a:graphicData>
            </a:graphic>
          </wp:inline>
        </w:drawing>
      </w:r>
    </w:p>
    <w:p w:rsidR="00262C0E" w:rsidRDefault="00262C0E">
      <w:pPr>
        <w:rPr>
          <w:lang w:val="ru-RU"/>
        </w:rPr>
      </w:pPr>
      <w:r>
        <w:rPr>
          <w:lang w:val="ru-RU"/>
        </w:rPr>
        <w:t>Рисунок А.2 - Поля опасных факторов пожара для людей</w:t>
      </w:r>
    </w:p>
    <w:p w:rsidR="00262C0E" w:rsidRDefault="00262C0E">
      <w:pPr>
        <w:rPr>
          <w:lang w:val="ru-RU"/>
        </w:rPr>
      </w:pPr>
    </w:p>
    <w:p w:rsidR="00262C0E" w:rsidRDefault="00262C0E">
      <w:pPr>
        <w:rPr>
          <w:lang w:val="ru-RU"/>
        </w:rPr>
      </w:pPr>
    </w:p>
    <w:p w:rsidR="00262C0E" w:rsidRDefault="00262C0E">
      <w:pPr>
        <w:sectPr w:rsidR="00262C0E">
          <w:footerReference w:type="default" r:id="rId153"/>
          <w:pgSz w:w="16838" w:h="11906" w:orient="landscape"/>
          <w:pgMar w:top="1134" w:right="1134" w:bottom="850" w:left="1134" w:header="720" w:footer="680" w:gutter="0"/>
          <w:cols w:space="720"/>
        </w:sectPr>
      </w:pPr>
    </w:p>
    <w:p w:rsidR="00262C0E" w:rsidRDefault="00DF65CE">
      <w:pPr>
        <w:rPr>
          <w:lang w:val="ru-RU"/>
        </w:rPr>
      </w:pPr>
      <w:bookmarkStart w:id="142" w:name="BmSafeRadiusFlame"/>
      <w:bookmarkEnd w:id="142"/>
      <w:r>
        <w:rPr>
          <w:noProof/>
          <w:lang w:val="ru-RU" w:eastAsia="ru-RU"/>
        </w:rPr>
        <w:drawing>
          <wp:inline distT="0" distB="0" distL="0" distR="0">
            <wp:extent cx="8999220" cy="540258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999220" cy="5402580"/>
                    </a:xfrm>
                    <a:prstGeom prst="rect">
                      <a:avLst/>
                    </a:prstGeom>
                    <a:solidFill>
                      <a:srgbClr val="FFFFFF"/>
                    </a:solidFill>
                    <a:ln>
                      <a:noFill/>
                    </a:ln>
                  </pic:spPr>
                </pic:pic>
              </a:graphicData>
            </a:graphic>
          </wp:inline>
        </w:drawing>
      </w:r>
    </w:p>
    <w:p w:rsidR="00262C0E" w:rsidRDefault="00262C0E">
      <w:pPr>
        <w:rPr>
          <w:lang w:val="ru-RU"/>
        </w:rPr>
      </w:pPr>
      <w:r>
        <w:rPr>
          <w:lang w:val="ru-RU"/>
        </w:rPr>
        <w:t>Рисунок А.3 - Поля опасных факторов пожара для людей</w:t>
      </w:r>
    </w:p>
    <w:p w:rsidR="00262C0E" w:rsidRDefault="00262C0E">
      <w:pPr>
        <w:rPr>
          <w:lang w:val="ru-RU"/>
        </w:rPr>
      </w:pPr>
    </w:p>
    <w:p w:rsidR="00262C0E" w:rsidRDefault="00262C0E">
      <w:pPr>
        <w:rPr>
          <w:lang w:val="ru-RU"/>
        </w:rPr>
      </w:pPr>
    </w:p>
    <w:p w:rsidR="00262C0E" w:rsidRDefault="00262C0E">
      <w:pPr>
        <w:sectPr w:rsidR="00262C0E">
          <w:footerReference w:type="default" r:id="rId155"/>
          <w:pgSz w:w="16838" w:h="11906" w:orient="landscape"/>
          <w:pgMar w:top="1134" w:right="1134" w:bottom="850" w:left="1134" w:header="720" w:footer="680" w:gutter="0"/>
          <w:cols w:space="720"/>
        </w:sectPr>
      </w:pPr>
    </w:p>
    <w:p w:rsidR="00262C0E" w:rsidRDefault="00DF65CE">
      <w:pPr>
        <w:rPr>
          <w:lang w:val="ru-RU"/>
        </w:rPr>
      </w:pPr>
      <w:bookmarkStart w:id="143" w:name="BmSafeRadiusFlash"/>
      <w:bookmarkEnd w:id="143"/>
      <w:r>
        <w:rPr>
          <w:noProof/>
          <w:lang w:val="ru-RU" w:eastAsia="ru-RU"/>
        </w:rPr>
        <w:drawing>
          <wp:inline distT="0" distB="0" distL="0" distR="0">
            <wp:extent cx="8999220" cy="540258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999220" cy="5402580"/>
                    </a:xfrm>
                    <a:prstGeom prst="rect">
                      <a:avLst/>
                    </a:prstGeom>
                    <a:solidFill>
                      <a:srgbClr val="FFFFFF"/>
                    </a:solidFill>
                    <a:ln>
                      <a:noFill/>
                    </a:ln>
                  </pic:spPr>
                </pic:pic>
              </a:graphicData>
            </a:graphic>
          </wp:inline>
        </w:drawing>
      </w:r>
    </w:p>
    <w:p w:rsidR="00262C0E" w:rsidRDefault="00262C0E">
      <w:pPr>
        <w:rPr>
          <w:lang w:val="ru-RU"/>
        </w:rPr>
      </w:pPr>
      <w:r>
        <w:rPr>
          <w:lang w:val="ru-RU"/>
        </w:rPr>
        <w:t>Рисунок А.4 - Поля опасных факторов пожара для людей</w:t>
      </w:r>
    </w:p>
    <w:p w:rsidR="00262C0E" w:rsidRDefault="00262C0E">
      <w:pPr>
        <w:rPr>
          <w:lang w:val="ru-RU"/>
        </w:rPr>
      </w:pPr>
    </w:p>
    <w:p w:rsidR="00262C0E" w:rsidRDefault="00262C0E"/>
    <w:p w:rsidR="00262C0E" w:rsidRDefault="00262C0E">
      <w:pPr>
        <w:sectPr w:rsidR="00262C0E">
          <w:footerReference w:type="default" r:id="rId157"/>
          <w:pgSz w:w="16838" w:h="11906" w:orient="landscape"/>
          <w:pgMar w:top="1134" w:right="1134" w:bottom="850" w:left="1134" w:header="720" w:footer="680" w:gutter="0"/>
          <w:cols w:space="720"/>
        </w:sectPr>
      </w:pPr>
    </w:p>
    <w:p w:rsidR="00262C0E" w:rsidRDefault="00DF65CE">
      <w:pPr>
        <w:rPr>
          <w:lang w:val="ru-RU"/>
        </w:rPr>
      </w:pPr>
      <w:bookmarkStart w:id="144" w:name="BmSafeRadiusFireball"/>
      <w:bookmarkEnd w:id="144"/>
      <w:r>
        <w:rPr>
          <w:noProof/>
          <w:lang w:val="ru-RU" w:eastAsia="ru-RU"/>
        </w:rPr>
        <w:drawing>
          <wp:inline distT="0" distB="0" distL="0" distR="0">
            <wp:extent cx="8999220" cy="540258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8999220" cy="5402580"/>
                    </a:xfrm>
                    <a:prstGeom prst="rect">
                      <a:avLst/>
                    </a:prstGeom>
                    <a:solidFill>
                      <a:srgbClr val="FFFFFF"/>
                    </a:solidFill>
                    <a:ln>
                      <a:noFill/>
                    </a:ln>
                  </pic:spPr>
                </pic:pic>
              </a:graphicData>
            </a:graphic>
          </wp:inline>
        </w:drawing>
      </w:r>
      <w:r w:rsidR="00262C0E">
        <w:tab/>
      </w:r>
    </w:p>
    <w:p w:rsidR="00262C0E" w:rsidRDefault="00262C0E">
      <w:pPr>
        <w:rPr>
          <w:lang w:val="ru-RU"/>
        </w:rPr>
      </w:pPr>
      <w:r>
        <w:rPr>
          <w:lang w:val="ru-RU"/>
        </w:rPr>
        <w:t>Рисунок А.5 - Поля опасных факторов пожара для людей</w:t>
      </w:r>
    </w:p>
    <w:p w:rsidR="00262C0E" w:rsidRDefault="00262C0E">
      <w:pPr>
        <w:rPr>
          <w:lang w:val="ru-RU"/>
        </w:rPr>
      </w:pPr>
    </w:p>
    <w:p w:rsidR="00262C0E" w:rsidRDefault="00262C0E">
      <w:pPr>
        <w:rPr>
          <w:lang w:val="ru-RU"/>
        </w:rPr>
      </w:pPr>
    </w:p>
    <w:p w:rsidR="00262C0E" w:rsidRDefault="00262C0E">
      <w:pPr>
        <w:sectPr w:rsidR="00262C0E">
          <w:footerReference w:type="default" r:id="rId159"/>
          <w:pgSz w:w="16838" w:h="11906" w:orient="landscape"/>
          <w:pgMar w:top="1134" w:right="1134" w:bottom="850" w:left="1134" w:header="720" w:footer="680" w:gutter="0"/>
          <w:cols w:space="720"/>
        </w:sectPr>
      </w:pPr>
    </w:p>
    <w:p w:rsidR="00262C0E" w:rsidRDefault="00DF65CE">
      <w:pPr>
        <w:rPr>
          <w:lang w:val="ru-RU"/>
        </w:rPr>
      </w:pPr>
      <w:bookmarkStart w:id="145" w:name="BmSafeRadiusHeatWave"/>
      <w:bookmarkEnd w:id="145"/>
      <w:r>
        <w:rPr>
          <w:noProof/>
          <w:lang w:val="ru-RU" w:eastAsia="ru-RU"/>
        </w:rPr>
        <w:drawing>
          <wp:inline distT="0" distB="0" distL="0" distR="0">
            <wp:extent cx="8999220" cy="540258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999220" cy="5402580"/>
                    </a:xfrm>
                    <a:prstGeom prst="rect">
                      <a:avLst/>
                    </a:prstGeom>
                    <a:solidFill>
                      <a:srgbClr val="FFFFFF"/>
                    </a:solidFill>
                    <a:ln>
                      <a:noFill/>
                    </a:ln>
                  </pic:spPr>
                </pic:pic>
              </a:graphicData>
            </a:graphic>
          </wp:inline>
        </w:drawing>
      </w:r>
    </w:p>
    <w:p w:rsidR="00262C0E" w:rsidRDefault="00262C0E">
      <w:pPr>
        <w:rPr>
          <w:lang w:val="ru-RU"/>
        </w:rPr>
      </w:pPr>
      <w:r>
        <w:rPr>
          <w:lang w:val="ru-RU"/>
        </w:rPr>
        <w:t>Рисунок А.6 - Поля опасных факторов пожара для людей</w:t>
      </w:r>
    </w:p>
    <w:p w:rsidR="00262C0E" w:rsidRDefault="00262C0E">
      <w:pPr>
        <w:rPr>
          <w:lang w:val="ru-RU"/>
        </w:rPr>
      </w:pPr>
    </w:p>
    <w:p w:rsidR="00262C0E" w:rsidRDefault="00262C0E">
      <w:pPr>
        <w:rPr>
          <w:lang w:val="ru-RU"/>
        </w:rPr>
      </w:pPr>
    </w:p>
    <w:p w:rsidR="00262C0E" w:rsidRDefault="00262C0E">
      <w:pPr>
        <w:sectPr w:rsidR="00262C0E">
          <w:footerReference w:type="default" r:id="rId161"/>
          <w:pgSz w:w="16838" w:h="11906" w:orient="landscape"/>
          <w:pgMar w:top="1134" w:right="1134" w:bottom="850" w:left="1134" w:header="720" w:footer="680" w:gutter="0"/>
          <w:cols w:space="720"/>
        </w:sectPr>
      </w:pPr>
    </w:p>
    <w:p w:rsidR="00262C0E" w:rsidRDefault="00DF65CE">
      <w:pPr>
        <w:rPr>
          <w:lang w:val="ru-RU"/>
        </w:rPr>
      </w:pPr>
      <w:bookmarkStart w:id="146" w:name="BmSafeRadiusSplinters"/>
      <w:bookmarkEnd w:id="146"/>
      <w:r>
        <w:rPr>
          <w:noProof/>
          <w:lang w:val="ru-RU" w:eastAsia="ru-RU"/>
        </w:rPr>
        <w:drawing>
          <wp:inline distT="0" distB="0" distL="0" distR="0">
            <wp:extent cx="8999220" cy="540258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999220" cy="5402580"/>
                    </a:xfrm>
                    <a:prstGeom prst="rect">
                      <a:avLst/>
                    </a:prstGeom>
                    <a:solidFill>
                      <a:srgbClr val="FFFFFF"/>
                    </a:solidFill>
                    <a:ln>
                      <a:noFill/>
                    </a:ln>
                  </pic:spPr>
                </pic:pic>
              </a:graphicData>
            </a:graphic>
          </wp:inline>
        </w:drawing>
      </w:r>
    </w:p>
    <w:p w:rsidR="00262C0E" w:rsidRDefault="00262C0E">
      <w:pPr>
        <w:rPr>
          <w:lang w:val="ru-RU"/>
        </w:rPr>
      </w:pPr>
      <w:r>
        <w:rPr>
          <w:lang w:val="ru-RU"/>
        </w:rPr>
        <w:t>Рисунок А.7 - Поля опасных факторов пожара для людей</w:t>
      </w:r>
    </w:p>
    <w:p w:rsidR="00262C0E" w:rsidRDefault="00262C0E">
      <w:pPr>
        <w:rPr>
          <w:lang w:val="ru-RU"/>
        </w:rPr>
      </w:pPr>
    </w:p>
    <w:p w:rsidR="00262C0E" w:rsidRDefault="00262C0E">
      <w:pPr>
        <w:rPr>
          <w:lang w:val="ru-RU"/>
        </w:rPr>
      </w:pPr>
    </w:p>
    <w:p w:rsidR="00262C0E" w:rsidRDefault="00262C0E">
      <w:pPr>
        <w:sectPr w:rsidR="00262C0E">
          <w:footerReference w:type="default" r:id="rId163"/>
          <w:pgSz w:w="16838" w:h="11906" w:orient="landscape"/>
          <w:pgMar w:top="1134" w:right="1134" w:bottom="850" w:left="1134" w:header="720" w:footer="680" w:gutter="0"/>
          <w:cols w:space="720"/>
        </w:sectPr>
      </w:pPr>
    </w:p>
    <w:p w:rsidR="00262C0E" w:rsidRDefault="00DF65CE">
      <w:pPr>
        <w:rPr>
          <w:lang w:val="ru-RU"/>
        </w:rPr>
      </w:pPr>
      <w:bookmarkStart w:id="147" w:name="BmSafeRadiusPressure"/>
      <w:bookmarkEnd w:id="147"/>
      <w:r>
        <w:rPr>
          <w:noProof/>
          <w:lang w:val="ru-RU" w:eastAsia="ru-RU"/>
        </w:rPr>
        <w:drawing>
          <wp:inline distT="0" distB="0" distL="0" distR="0">
            <wp:extent cx="8999220" cy="540258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999220" cy="5402580"/>
                    </a:xfrm>
                    <a:prstGeom prst="rect">
                      <a:avLst/>
                    </a:prstGeom>
                    <a:solidFill>
                      <a:srgbClr val="FFFFFF"/>
                    </a:solidFill>
                    <a:ln>
                      <a:noFill/>
                    </a:ln>
                  </pic:spPr>
                </pic:pic>
              </a:graphicData>
            </a:graphic>
          </wp:inline>
        </w:drawing>
      </w:r>
      <w:bookmarkStart w:id="148" w:name="BmGraphicPressure"/>
    </w:p>
    <w:p w:rsidR="00262C0E" w:rsidRDefault="00262C0E">
      <w:pPr>
        <w:rPr>
          <w:lang w:val="ru-RU"/>
        </w:rPr>
      </w:pPr>
      <w:r>
        <w:rPr>
          <w:lang w:val="ru-RU"/>
        </w:rPr>
        <w:t>Рисунок А.8 - Поля опасных факторов пожара для людей</w:t>
      </w:r>
    </w:p>
    <w:p w:rsidR="00262C0E" w:rsidRDefault="00262C0E">
      <w:pPr>
        <w:rPr>
          <w:lang w:val="ru-RU"/>
        </w:rPr>
      </w:pPr>
    </w:p>
    <w:p w:rsidR="00262C0E" w:rsidRDefault="00262C0E">
      <w:pPr>
        <w:rPr>
          <w:lang w:val="ru-RU"/>
        </w:rPr>
      </w:pPr>
    </w:p>
    <w:p w:rsidR="00262C0E" w:rsidRDefault="00262C0E">
      <w:pPr>
        <w:sectPr w:rsidR="00262C0E">
          <w:footerReference w:type="default" r:id="rId165"/>
          <w:pgSz w:w="16838" w:h="11906" w:orient="landscape"/>
          <w:pgMar w:top="1134" w:right="1134" w:bottom="850" w:left="1134" w:header="720" w:footer="680" w:gutter="0"/>
          <w:cols w:space="720"/>
        </w:sectPr>
      </w:pPr>
    </w:p>
    <w:p w:rsidR="00262C0E" w:rsidRDefault="00DF65CE">
      <w:pPr>
        <w:rPr>
          <w:lang w:val="ru-RU"/>
        </w:rPr>
      </w:pPr>
      <w:bookmarkStart w:id="149" w:name="BmSafeRadiusMaximum"/>
      <w:bookmarkEnd w:id="148"/>
      <w:bookmarkEnd w:id="149"/>
      <w:r>
        <w:rPr>
          <w:noProof/>
          <w:lang w:val="ru-RU" w:eastAsia="ru-RU"/>
        </w:rPr>
        <w:drawing>
          <wp:inline distT="0" distB="0" distL="0" distR="0">
            <wp:extent cx="8999220" cy="540258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999220" cy="5402580"/>
                    </a:xfrm>
                    <a:prstGeom prst="rect">
                      <a:avLst/>
                    </a:prstGeom>
                    <a:solidFill>
                      <a:srgbClr val="FFFFFF"/>
                    </a:solidFill>
                    <a:ln>
                      <a:noFill/>
                    </a:ln>
                  </pic:spPr>
                </pic:pic>
              </a:graphicData>
            </a:graphic>
          </wp:inline>
        </w:drawing>
      </w:r>
    </w:p>
    <w:p w:rsidR="00262C0E" w:rsidRDefault="00262C0E">
      <w:pPr>
        <w:rPr>
          <w:lang w:val="ru-RU"/>
        </w:rPr>
      </w:pPr>
      <w:r>
        <w:rPr>
          <w:lang w:val="ru-RU"/>
        </w:rPr>
        <w:t>Рисунок А.9 - Поля опасных факторов пожара для людей</w:t>
      </w:r>
    </w:p>
    <w:p w:rsidR="00262C0E" w:rsidRDefault="00262C0E">
      <w:pPr>
        <w:rPr>
          <w:lang w:val="ru-RU"/>
        </w:rPr>
      </w:pPr>
    </w:p>
    <w:p w:rsidR="00262C0E" w:rsidRDefault="00262C0E">
      <w:pPr>
        <w:rPr>
          <w:lang w:val="ru-RU"/>
        </w:rPr>
      </w:pPr>
    </w:p>
    <w:p w:rsidR="00262C0E" w:rsidRPr="00262C0E" w:rsidRDefault="00262C0E">
      <w:pPr>
        <w:rPr>
          <w:lang w:val="ru-RU"/>
        </w:rPr>
      </w:pPr>
    </w:p>
    <w:sectPr w:rsidR="00262C0E" w:rsidRPr="00262C0E">
      <w:footerReference w:type="default" r:id="rId167"/>
      <w:pgSz w:w="16838" w:h="11906" w:orient="landscape"/>
      <w:pgMar w:top="1134" w:right="1134" w:bottom="850" w:left="1134" w:header="720" w:footer="6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E05" w:rsidRDefault="00DC4E05">
      <w:r>
        <w:separator/>
      </w:r>
    </w:p>
  </w:endnote>
  <w:endnote w:type="continuationSeparator" w:id="0">
    <w:p w:rsidR="00DC4E05" w:rsidRDefault="00DC4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ndale Sans UI">
    <w:altName w:val="Arial Unicode MS"/>
    <w:charset w:val="80"/>
    <w:family w:val="auto"/>
    <w:pitch w:val="variable"/>
  </w:font>
  <w:font w:name="Arial">
    <w:panose1 w:val="020B0604020202020204"/>
    <w:charset w:val="CC"/>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sidR="00DF65CE">
      <w:rPr>
        <w:noProof/>
      </w:rPr>
      <w:t>11</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sidR="00DF65CE">
      <w:rPr>
        <w:noProof/>
      </w:rPr>
      <w:t>71</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sidR="00B757AD">
      <w:rPr>
        <w:noProof/>
      </w:rPr>
      <w:t>78</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Pr>
        <w:noProof/>
      </w:rPr>
      <w:t>99</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Pr>
        <w:noProof/>
      </w:rPr>
      <w:t>103</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Pr>
        <w:noProof/>
      </w:rPr>
      <w:t>110</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Pr>
        <w:noProof/>
      </w:rPr>
      <w:t>112</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Pr>
        <w:noProof/>
      </w:rPr>
      <w:t>114</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Pr>
        <w:noProof/>
      </w:rPr>
      <w:t>115</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sidR="00B757AD">
      <w:rPr>
        <w:noProof/>
      </w:rPr>
      <w:t>132</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Pr>
        <w:noProof/>
      </w:rPr>
      <w:t>134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sidR="00DF65CE">
      <w:rPr>
        <w:noProof/>
      </w:rPr>
      <w:t>14</w:t>
    </w:r>
    <w: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Pr>
        <w:noProof/>
      </w:rPr>
      <w:t>135</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Pr>
        <w:noProof/>
      </w:rPr>
      <w:t>136</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Pr>
        <w:noProof/>
      </w:rPr>
      <w:t>137</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Pr>
        <w:noProof/>
      </w:rPr>
      <w:t>138</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Pr>
        <w:noProof/>
      </w:rPr>
      <w:t>139</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Pr>
        <w:noProof/>
      </w:rPr>
      <w:t>140</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Pr>
        <w:noProof/>
      </w:rPr>
      <w:t>141</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Pr>
        <w:noProof/>
      </w:rPr>
      <w:t>142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sidR="00DF65CE">
      <w:rPr>
        <w:noProof/>
      </w:rPr>
      <w:t>19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sidR="00DF65CE">
      <w:rPr>
        <w:noProof/>
      </w:rPr>
      <w:t>22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sidR="00DF65CE">
      <w:rPr>
        <w:noProof/>
      </w:rPr>
      <w:t>24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sidR="00DF65CE">
      <w:rPr>
        <w:noProof/>
      </w:rPr>
      <w:t>25</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sidR="00DF65CE">
      <w:rPr>
        <w:noProof/>
      </w:rPr>
      <w:t>27</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sidR="00DF65CE">
      <w:rPr>
        <w:noProof/>
      </w:rPr>
      <w:t>46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0E" w:rsidRDefault="00262C0E">
    <w:pPr>
      <w:pStyle w:val="ae"/>
      <w:jc w:val="center"/>
    </w:pPr>
    <w:r>
      <w:fldChar w:fldCharType="begin"/>
    </w:r>
    <w:r>
      <w:instrText xml:space="preserve"> PAGE \*Arabic </w:instrText>
    </w:r>
    <w:r>
      <w:fldChar w:fldCharType="separate"/>
    </w:r>
    <w:r w:rsidR="00DF65CE">
      <w:rPr>
        <w:noProof/>
      </w:rPr>
      <w:t>63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E05" w:rsidRDefault="00DC4E05">
      <w:r>
        <w:separator/>
      </w:r>
    </w:p>
  </w:footnote>
  <w:footnote w:type="continuationSeparator" w:id="0">
    <w:p w:rsidR="00DC4E05" w:rsidRDefault="00DC4E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1"/>
    <w:lvl w:ilvl="0">
      <w:start w:val="3"/>
      <w:numFmt w:val="decimal"/>
      <w:lvlText w:val="%1."/>
      <w:lvlJc w:val="left"/>
      <w:pPr>
        <w:tabs>
          <w:tab w:val="num" w:pos="0"/>
        </w:tabs>
        <w:ind w:left="720" w:hanging="36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1778" w:hanging="720"/>
      </w:pPr>
    </w:lvl>
    <w:lvl w:ilvl="3">
      <w:start w:val="1"/>
      <w:numFmt w:val="decimal"/>
      <w:lvlText w:val="%1.%2.%3.%4."/>
      <w:lvlJc w:val="left"/>
      <w:pPr>
        <w:tabs>
          <w:tab w:val="num" w:pos="0"/>
        </w:tabs>
        <w:ind w:left="2487" w:hanging="1080"/>
      </w:pPr>
    </w:lvl>
    <w:lvl w:ilvl="4">
      <w:start w:val="1"/>
      <w:numFmt w:val="decimal"/>
      <w:lvlText w:val="%1.%2.%3.%4.%5."/>
      <w:lvlJc w:val="left"/>
      <w:pPr>
        <w:tabs>
          <w:tab w:val="num" w:pos="0"/>
        </w:tabs>
        <w:ind w:left="2836" w:hanging="1080"/>
      </w:pPr>
    </w:lvl>
    <w:lvl w:ilvl="5">
      <w:start w:val="1"/>
      <w:numFmt w:val="decimal"/>
      <w:lvlText w:val="%1.%2.%3.%4.%5.%6."/>
      <w:lvlJc w:val="left"/>
      <w:pPr>
        <w:tabs>
          <w:tab w:val="num" w:pos="0"/>
        </w:tabs>
        <w:ind w:left="3545" w:hanging="1440"/>
      </w:pPr>
    </w:lvl>
    <w:lvl w:ilvl="6">
      <w:start w:val="1"/>
      <w:numFmt w:val="decimal"/>
      <w:lvlText w:val="%1.%2.%3.%4.%5.%6.%7."/>
      <w:lvlJc w:val="left"/>
      <w:pPr>
        <w:tabs>
          <w:tab w:val="num" w:pos="0"/>
        </w:tabs>
        <w:ind w:left="4254" w:hanging="1800"/>
      </w:pPr>
    </w:lvl>
    <w:lvl w:ilvl="7">
      <w:start w:val="1"/>
      <w:numFmt w:val="decimal"/>
      <w:lvlText w:val="%1.%2.%3.%4.%5.%6.%7.%8."/>
      <w:lvlJc w:val="left"/>
      <w:pPr>
        <w:tabs>
          <w:tab w:val="num" w:pos="0"/>
        </w:tabs>
        <w:ind w:left="4603" w:hanging="1800"/>
      </w:pPr>
    </w:lvl>
    <w:lvl w:ilvl="8">
      <w:start w:val="1"/>
      <w:numFmt w:val="decimal"/>
      <w:lvlText w:val="%1.%2.%3.%4.%5.%6.%7.%8.%9."/>
      <w:lvlJc w:val="left"/>
      <w:pPr>
        <w:tabs>
          <w:tab w:val="num" w:pos="0"/>
        </w:tabs>
        <w:ind w:left="5312" w:hanging="2160"/>
      </w:pPr>
    </w:lvl>
  </w:abstractNum>
  <w:abstractNum w:abstractNumId="2">
    <w:nsid w:val="00000003"/>
    <w:multiLevelType w:val="singleLevel"/>
    <w:tmpl w:val="00000003"/>
    <w:name w:val="WW8Num3"/>
    <w:lvl w:ilvl="0">
      <w:start w:val="1"/>
      <w:numFmt w:val="decimal"/>
      <w:lvlText w:val="%1)"/>
      <w:lvlJc w:val="left"/>
      <w:pPr>
        <w:tabs>
          <w:tab w:val="num" w:pos="0"/>
        </w:tabs>
        <w:ind w:left="0" w:firstLine="0"/>
      </w:pPr>
    </w:lvl>
  </w:abstractNum>
  <w:abstractNum w:abstractNumId="3">
    <w:nsid w:val="00000004"/>
    <w:multiLevelType w:val="singleLevel"/>
    <w:tmpl w:val="00000004"/>
    <w:name w:val="WW8Num15"/>
    <w:lvl w:ilvl="0">
      <w:start w:val="1"/>
      <w:numFmt w:val="decimal"/>
      <w:lvlText w:val="%1)"/>
      <w:lvlJc w:val="left"/>
      <w:pPr>
        <w:tabs>
          <w:tab w:val="num" w:pos="0"/>
        </w:tabs>
        <w:ind w:left="0" w:firstLine="0"/>
      </w:pPr>
    </w:lvl>
  </w:abstractNum>
  <w:abstractNum w:abstractNumId="4">
    <w:nsid w:val="00000005"/>
    <w:multiLevelType w:val="singleLevel"/>
    <w:tmpl w:val="00000005"/>
    <w:name w:val="WW8Num1"/>
    <w:lvl w:ilvl="0">
      <w:start w:val="1"/>
      <w:numFmt w:val="decimal"/>
      <w:lvlText w:val="%1."/>
      <w:lvlJc w:val="left"/>
      <w:pPr>
        <w:tabs>
          <w:tab w:val="num" w:pos="0"/>
        </w:tabs>
        <w:ind w:left="720" w:hanging="360"/>
      </w:pPr>
    </w:lvl>
  </w:abstractNum>
  <w:abstractNum w:abstractNumId="5">
    <w:nsid w:val="00000006"/>
    <w:multiLevelType w:val="multilevel"/>
    <w:tmpl w:val="0000000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GrammaticalError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C0E"/>
    <w:rsid w:val="00262C0E"/>
    <w:rsid w:val="00B757AD"/>
    <w:rsid w:val="00DC4E05"/>
    <w:rsid w:val="00DF65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keepLines/>
      <w:widowControl w:val="0"/>
      <w:suppressAutoHyphens/>
    </w:pPr>
    <w:rPr>
      <w:rFonts w:eastAsia="Andale Sans UI"/>
      <w:kern w:val="1"/>
      <w:sz w:val="24"/>
      <w:szCs w:val="24"/>
      <w:lang/>
    </w:rPr>
  </w:style>
  <w:style w:type="paragraph" w:styleId="1">
    <w:name w:val="heading 1"/>
    <w:basedOn w:val="a"/>
    <w:next w:val="a"/>
    <w:qFormat/>
    <w:pPr>
      <w:keepNext/>
      <w:spacing w:before="240" w:after="60"/>
      <w:outlineLvl w:val="0"/>
    </w:pPr>
    <w:rPr>
      <w:rFonts w:ascii="Arial" w:hAnsi="Arial" w:cs="Arial"/>
      <w:b/>
      <w:bCs/>
      <w:sz w:val="32"/>
      <w:szCs w:val="32"/>
    </w:rPr>
  </w:style>
  <w:style w:type="paragraph" w:styleId="2">
    <w:name w:val="heading 2"/>
    <w:basedOn w:val="a"/>
    <w:next w:val="a"/>
    <w:qFormat/>
    <w:pPr>
      <w:keepNext/>
      <w:spacing w:before="240" w:after="60"/>
      <w:outlineLvl w:val="1"/>
    </w:pPr>
    <w:rPr>
      <w:rFonts w:ascii="Arial" w:hAnsi="Arial" w:cs="Arial"/>
      <w:b/>
      <w:bCs/>
      <w:i/>
      <w:iCs/>
      <w:sz w:val="28"/>
      <w:szCs w:val="28"/>
    </w:rPr>
  </w:style>
  <w:style w:type="paragraph" w:styleId="3">
    <w:name w:val="heading 3"/>
    <w:basedOn w:val="Heading"/>
    <w:next w:val="a0"/>
    <w:qFormat/>
    <w:pPr>
      <w:numPr>
        <w:ilvl w:val="2"/>
        <w:numId w:val="1"/>
      </w:numPr>
      <w:outlineLvl w:val="2"/>
    </w:pPr>
    <w:rPr>
      <w:b/>
      <w:bCs/>
    </w:rPr>
  </w:style>
  <w:style w:type="character" w:default="1" w:styleId="a1">
    <w:name w:val="Default Paragraph Font"/>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St10z0">
    <w:name w:val="WW8NumSt10z0"/>
    <w:rPr>
      <w:rFonts w:ascii="Arial" w:hAnsi="Arial" w:cs="Arial"/>
    </w:rPr>
  </w:style>
  <w:style w:type="character" w:customStyle="1" w:styleId="Bullets">
    <w:name w:val="Bullets"/>
    <w:rPr>
      <w:rFonts w:ascii="OpenSymbol" w:eastAsia="OpenSymbol" w:hAnsi="OpenSymbol" w:cs="OpenSymbol"/>
    </w:rPr>
  </w:style>
  <w:style w:type="character" w:styleId="a4">
    <w:name w:val="Hyperlink"/>
    <w:rPr>
      <w:color w:val="000080"/>
      <w:u w:val="single"/>
      <w:lang/>
    </w:rPr>
  </w:style>
  <w:style w:type="character" w:customStyle="1" w:styleId="a5">
    <w:name w:val="Сравнение редакций. Добавленный фрагмент"/>
    <w:rPr>
      <w:color w:val="0000FF"/>
    </w:rPr>
  </w:style>
  <w:style w:type="character" w:customStyle="1" w:styleId="a6">
    <w:name w:val="Цветовое выделение"/>
    <w:rPr>
      <w:b/>
      <w:bCs/>
      <w:color w:val="26282F"/>
      <w:sz w:val="26"/>
      <w:szCs w:val="26"/>
    </w:rPr>
  </w:style>
  <w:style w:type="paragraph" w:customStyle="1" w:styleId="Heading">
    <w:name w:val="Heading"/>
    <w:basedOn w:val="a"/>
    <w:next w:val="a0"/>
    <w:pPr>
      <w:keepNext/>
      <w:spacing w:before="240" w:after="120"/>
    </w:pPr>
    <w:rPr>
      <w:rFonts w:ascii="Arial" w:eastAsia="MS PGothic" w:hAnsi="Arial" w:cs="Tahoma"/>
      <w:sz w:val="28"/>
      <w:szCs w:val="28"/>
    </w:rPr>
  </w:style>
  <w:style w:type="paragraph" w:styleId="a0">
    <w:name w:val="Body Text"/>
    <w:basedOn w:val="a"/>
    <w:pPr>
      <w:spacing w:after="120"/>
    </w:pPr>
  </w:style>
  <w:style w:type="paragraph" w:styleId="a7">
    <w:name w:val="Title"/>
    <w:basedOn w:val="a"/>
    <w:next w:val="a0"/>
    <w:qFormat/>
    <w:pPr>
      <w:keepNext/>
      <w:spacing w:before="240" w:after="120"/>
    </w:pPr>
    <w:rPr>
      <w:rFonts w:ascii="Arial" w:hAnsi="Arial" w:cs="Tahoma"/>
      <w:sz w:val="28"/>
      <w:szCs w:val="28"/>
    </w:rPr>
  </w:style>
  <w:style w:type="paragraph" w:styleId="a8">
    <w:name w:val="Subtitle"/>
    <w:basedOn w:val="a7"/>
    <w:next w:val="a0"/>
    <w:qFormat/>
    <w:pPr>
      <w:jc w:val="center"/>
    </w:pPr>
    <w:rPr>
      <w:i/>
      <w:iCs/>
    </w:rPr>
  </w:style>
  <w:style w:type="paragraph" w:styleId="a9">
    <w:name w:val="List"/>
    <w:basedOn w:val="a0"/>
    <w:rPr>
      <w:rFonts w:cs="Tahoma"/>
    </w:rPr>
  </w:style>
  <w:style w:type="paragraph" w:styleId="aa">
    <w:name w:val="caption"/>
    <w:basedOn w:val="a"/>
    <w:qFormat/>
    <w:pPr>
      <w:suppressLineNumbers/>
      <w:spacing w:before="120" w:after="120"/>
    </w:pPr>
    <w:rPr>
      <w:rFonts w:cs="Tahoma"/>
      <w:i/>
      <w:iCs/>
    </w:rPr>
  </w:style>
  <w:style w:type="paragraph" w:customStyle="1" w:styleId="Index">
    <w:name w:val="Index"/>
    <w:basedOn w:val="a"/>
    <w:pPr>
      <w:suppressLineNumbers/>
    </w:pPr>
    <w:rPr>
      <w:rFonts w:cs="Tahoma"/>
    </w:rPr>
  </w:style>
  <w:style w:type="paragraph" w:styleId="ab">
    <w:name w:val="Body Text Indent"/>
    <w:basedOn w:val="a"/>
    <w:pPr>
      <w:ind w:left="720"/>
      <w:jc w:val="both"/>
    </w:pPr>
    <w:rPr>
      <w:sz w:val="28"/>
      <w:szCs w:val="20"/>
    </w:rPr>
  </w:style>
  <w:style w:type="paragraph" w:customStyle="1" w:styleId="TableContents">
    <w:name w:val="Table Contents"/>
    <w:basedOn w:val="a"/>
    <w:pPr>
      <w:suppressLineNumbers/>
    </w:pPr>
  </w:style>
  <w:style w:type="paragraph" w:customStyle="1" w:styleId="TableHeading">
    <w:name w:val="Table Heading"/>
    <w:basedOn w:val="a"/>
    <w:pPr>
      <w:spacing w:before="60" w:after="60"/>
      <w:jc w:val="center"/>
    </w:pPr>
    <w:rPr>
      <w:rFonts w:ascii="Arial" w:hAnsi="Arial"/>
      <w:b/>
      <w:sz w:val="18"/>
      <w:szCs w:val="20"/>
      <w:lang w:val="en-US"/>
    </w:rPr>
  </w:style>
  <w:style w:type="paragraph" w:customStyle="1" w:styleId="ac">
    <w:name w:val="ОсновнойтекстНПБ"/>
    <w:basedOn w:val="a"/>
    <w:pPr>
      <w:ind w:firstLine="1134"/>
      <w:jc w:val="both"/>
    </w:pPr>
    <w:rPr>
      <w:rFonts w:ascii="Arial" w:hAnsi="Arial" w:cs="Arial"/>
      <w:szCs w:val="20"/>
    </w:rPr>
  </w:style>
  <w:style w:type="paragraph" w:customStyle="1" w:styleId="ad">
    <w:name w:val="ТаблицаНПБ"/>
    <w:basedOn w:val="ac"/>
    <w:pPr>
      <w:jc w:val="right"/>
    </w:pPr>
  </w:style>
  <w:style w:type="paragraph" w:customStyle="1" w:styleId="21">
    <w:name w:val="Основной текст 21"/>
    <w:basedOn w:val="a"/>
    <w:pPr>
      <w:overflowPunct w:val="0"/>
      <w:autoSpaceDE w:val="0"/>
      <w:spacing w:after="120" w:line="480" w:lineRule="auto"/>
      <w:textAlignment w:val="baseline"/>
    </w:pPr>
    <w:rPr>
      <w:sz w:val="20"/>
      <w:szCs w:val="20"/>
    </w:rPr>
  </w:style>
  <w:style w:type="paragraph" w:customStyle="1" w:styleId="TableHeaders">
    <w:name w:val="Table Headers"/>
    <w:pPr>
      <w:keepNext/>
      <w:suppressAutoHyphens/>
      <w:spacing w:before="60" w:after="60"/>
      <w:jc w:val="center"/>
    </w:pPr>
    <w:rPr>
      <w:rFonts w:ascii="Arial" w:eastAsia="Arial" w:hAnsi="Arial"/>
      <w:b/>
      <w:kern w:val="1"/>
      <w:sz w:val="18"/>
      <w:lang/>
    </w:rPr>
  </w:style>
  <w:style w:type="paragraph" w:customStyle="1" w:styleId="TableText">
    <w:name w:val="Table Text"/>
    <w:basedOn w:val="TableHeaders"/>
    <w:pPr>
      <w:keepNext w:val="0"/>
      <w:spacing w:before="40" w:after="40"/>
      <w:jc w:val="left"/>
    </w:pPr>
    <w:rPr>
      <w:b w:val="0"/>
      <w:sz w:val="20"/>
    </w:rPr>
  </w:style>
  <w:style w:type="paragraph" w:styleId="ae">
    <w:name w:val="footer"/>
    <w:basedOn w:val="a"/>
  </w:style>
  <w:style w:type="paragraph" w:styleId="af">
    <w:name w:val="header"/>
    <w:basedOn w:val="a"/>
  </w:style>
  <w:style w:type="paragraph" w:customStyle="1" w:styleId="TableCaption">
    <w:name w:val="Table Caption"/>
    <w:basedOn w:val="a"/>
    <w:pPr>
      <w:keepNext/>
      <w:spacing w:before="240" w:after="120"/>
      <w:jc w:val="center"/>
    </w:pPr>
    <w:rPr>
      <w:rFonts w:ascii="Arial" w:hAnsi="Arial"/>
      <w:b/>
      <w:sz w:val="20"/>
      <w:szCs w:val="20"/>
      <w:lang w:val="en-US"/>
    </w:rPr>
  </w:style>
  <w:style w:type="paragraph" w:styleId="10">
    <w:name w:val="toc 1"/>
    <w:basedOn w:val="a"/>
    <w:next w:val="a"/>
    <w:pPr>
      <w:tabs>
        <w:tab w:val="right" w:leader="dot" w:pos="9628"/>
      </w:tabs>
      <w:spacing w:line="360" w:lineRule="auto"/>
      <w:ind w:left="262" w:hanging="262"/>
    </w:pPr>
  </w:style>
  <w:style w:type="paragraph" w:customStyle="1" w:styleId="11">
    <w:name w:val="УР1"/>
    <w:basedOn w:val="a"/>
    <w:next w:val="a"/>
    <w:pPr>
      <w:numPr>
        <w:numId w:val="1"/>
      </w:numPr>
      <w:jc w:val="center"/>
      <w:outlineLvl w:val="0"/>
    </w:pPr>
    <w:rPr>
      <w:b/>
      <w:caps/>
      <w:sz w:val="28"/>
    </w:rPr>
  </w:style>
  <w:style w:type="paragraph" w:customStyle="1" w:styleId="20">
    <w:name w:val="УР2"/>
    <w:basedOn w:val="a"/>
    <w:next w:val="a"/>
    <w:pPr>
      <w:numPr>
        <w:ilvl w:val="1"/>
        <w:numId w:val="1"/>
      </w:numPr>
      <w:spacing w:before="510" w:after="283"/>
      <w:outlineLvl w:val="1"/>
    </w:pPr>
    <w:rPr>
      <w:b/>
      <w:sz w:val="28"/>
    </w:rPr>
  </w:style>
  <w:style w:type="paragraph" w:styleId="af0">
    <w:name w:val="toa heading"/>
    <w:basedOn w:val="a7"/>
    <w:pPr>
      <w:suppressLineNumbers/>
      <w:spacing w:before="0" w:after="0"/>
    </w:pPr>
    <w:rPr>
      <w:b/>
      <w:bCs/>
      <w:sz w:val="32"/>
      <w:szCs w:val="32"/>
    </w:rPr>
  </w:style>
  <w:style w:type="paragraph" w:customStyle="1" w:styleId="af1">
    <w:name w:val="СтильОглавления"/>
    <w:basedOn w:val="Quotations"/>
    <w:next w:val="a"/>
    <w:pPr>
      <w:spacing w:after="0" w:line="360" w:lineRule="auto"/>
      <w:ind w:left="0" w:right="0"/>
    </w:pPr>
    <w:rPr>
      <w:sz w:val="28"/>
    </w:rPr>
  </w:style>
  <w:style w:type="paragraph" w:customStyle="1" w:styleId="Quotations">
    <w:name w:val="Quotations"/>
    <w:basedOn w:val="a"/>
    <w:pPr>
      <w:spacing w:after="283"/>
      <w:ind w:left="567" w:right="567"/>
    </w:pPr>
  </w:style>
  <w:style w:type="paragraph" w:customStyle="1" w:styleId="UserIndexHeading">
    <w:name w:val="User Index Heading"/>
    <w:basedOn w:val="a7"/>
    <w:pPr>
      <w:suppressLineNumbers/>
      <w:spacing w:before="0" w:after="0"/>
    </w:pPr>
    <w:rPr>
      <w:b/>
      <w:bCs/>
      <w:sz w:val="32"/>
      <w:szCs w:val="32"/>
    </w:rPr>
  </w:style>
  <w:style w:type="paragraph" w:customStyle="1" w:styleId="af2">
    <w:name w:val="Нормальный (таблица)"/>
    <w:basedOn w:val="a"/>
    <w:next w:val="a"/>
    <w:pPr>
      <w:keepLines w:val="0"/>
      <w:suppressAutoHyphens w:val="0"/>
      <w:autoSpaceDE w:val="0"/>
      <w:jc w:val="both"/>
    </w:pPr>
    <w:rPr>
      <w:rFonts w:ascii="Arial" w:eastAsia="Times New Roman" w:hAnsi="Arial" w:cs="Arial"/>
      <w:lang w:val="ru-RU"/>
    </w:rPr>
  </w:style>
  <w:style w:type="paragraph" w:customStyle="1" w:styleId="af3">
    <w:name w:val="Прижатый влево"/>
    <w:basedOn w:val="a"/>
    <w:next w:val="a"/>
    <w:pPr>
      <w:keepLines w:val="0"/>
      <w:suppressAutoHyphens w:val="0"/>
      <w:autoSpaceDE w:val="0"/>
    </w:pPr>
    <w:rPr>
      <w:rFonts w:ascii="Arial" w:eastAsia="Times New Roman" w:hAnsi="Arial" w:cs="Arial"/>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keepLines/>
      <w:widowControl w:val="0"/>
      <w:suppressAutoHyphens/>
    </w:pPr>
    <w:rPr>
      <w:rFonts w:eastAsia="Andale Sans UI"/>
      <w:kern w:val="1"/>
      <w:sz w:val="24"/>
      <w:szCs w:val="24"/>
      <w:lang/>
    </w:rPr>
  </w:style>
  <w:style w:type="paragraph" w:styleId="1">
    <w:name w:val="heading 1"/>
    <w:basedOn w:val="a"/>
    <w:next w:val="a"/>
    <w:qFormat/>
    <w:pPr>
      <w:keepNext/>
      <w:spacing w:before="240" w:after="60"/>
      <w:outlineLvl w:val="0"/>
    </w:pPr>
    <w:rPr>
      <w:rFonts w:ascii="Arial" w:hAnsi="Arial" w:cs="Arial"/>
      <w:b/>
      <w:bCs/>
      <w:sz w:val="32"/>
      <w:szCs w:val="32"/>
    </w:rPr>
  </w:style>
  <w:style w:type="paragraph" w:styleId="2">
    <w:name w:val="heading 2"/>
    <w:basedOn w:val="a"/>
    <w:next w:val="a"/>
    <w:qFormat/>
    <w:pPr>
      <w:keepNext/>
      <w:spacing w:before="240" w:after="60"/>
      <w:outlineLvl w:val="1"/>
    </w:pPr>
    <w:rPr>
      <w:rFonts w:ascii="Arial" w:hAnsi="Arial" w:cs="Arial"/>
      <w:b/>
      <w:bCs/>
      <w:i/>
      <w:iCs/>
      <w:sz w:val="28"/>
      <w:szCs w:val="28"/>
    </w:rPr>
  </w:style>
  <w:style w:type="paragraph" w:styleId="3">
    <w:name w:val="heading 3"/>
    <w:basedOn w:val="Heading"/>
    <w:next w:val="a0"/>
    <w:qFormat/>
    <w:pPr>
      <w:numPr>
        <w:ilvl w:val="2"/>
        <w:numId w:val="1"/>
      </w:numPr>
      <w:outlineLvl w:val="2"/>
    </w:pPr>
    <w:rPr>
      <w:b/>
      <w:bCs/>
    </w:rPr>
  </w:style>
  <w:style w:type="character" w:default="1" w:styleId="a1">
    <w:name w:val="Default Paragraph Font"/>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St10z0">
    <w:name w:val="WW8NumSt10z0"/>
    <w:rPr>
      <w:rFonts w:ascii="Arial" w:hAnsi="Arial" w:cs="Arial"/>
    </w:rPr>
  </w:style>
  <w:style w:type="character" w:customStyle="1" w:styleId="Bullets">
    <w:name w:val="Bullets"/>
    <w:rPr>
      <w:rFonts w:ascii="OpenSymbol" w:eastAsia="OpenSymbol" w:hAnsi="OpenSymbol" w:cs="OpenSymbol"/>
    </w:rPr>
  </w:style>
  <w:style w:type="character" w:styleId="a4">
    <w:name w:val="Hyperlink"/>
    <w:rPr>
      <w:color w:val="000080"/>
      <w:u w:val="single"/>
      <w:lang/>
    </w:rPr>
  </w:style>
  <w:style w:type="character" w:customStyle="1" w:styleId="a5">
    <w:name w:val="Сравнение редакций. Добавленный фрагмент"/>
    <w:rPr>
      <w:color w:val="0000FF"/>
    </w:rPr>
  </w:style>
  <w:style w:type="character" w:customStyle="1" w:styleId="a6">
    <w:name w:val="Цветовое выделение"/>
    <w:rPr>
      <w:b/>
      <w:bCs/>
      <w:color w:val="26282F"/>
      <w:sz w:val="26"/>
      <w:szCs w:val="26"/>
    </w:rPr>
  </w:style>
  <w:style w:type="paragraph" w:customStyle="1" w:styleId="Heading">
    <w:name w:val="Heading"/>
    <w:basedOn w:val="a"/>
    <w:next w:val="a0"/>
    <w:pPr>
      <w:keepNext/>
      <w:spacing w:before="240" w:after="120"/>
    </w:pPr>
    <w:rPr>
      <w:rFonts w:ascii="Arial" w:eastAsia="MS PGothic" w:hAnsi="Arial" w:cs="Tahoma"/>
      <w:sz w:val="28"/>
      <w:szCs w:val="28"/>
    </w:rPr>
  </w:style>
  <w:style w:type="paragraph" w:styleId="a0">
    <w:name w:val="Body Text"/>
    <w:basedOn w:val="a"/>
    <w:pPr>
      <w:spacing w:after="120"/>
    </w:pPr>
  </w:style>
  <w:style w:type="paragraph" w:styleId="a7">
    <w:name w:val="Title"/>
    <w:basedOn w:val="a"/>
    <w:next w:val="a0"/>
    <w:qFormat/>
    <w:pPr>
      <w:keepNext/>
      <w:spacing w:before="240" w:after="120"/>
    </w:pPr>
    <w:rPr>
      <w:rFonts w:ascii="Arial" w:hAnsi="Arial" w:cs="Tahoma"/>
      <w:sz w:val="28"/>
      <w:szCs w:val="28"/>
    </w:rPr>
  </w:style>
  <w:style w:type="paragraph" w:styleId="a8">
    <w:name w:val="Subtitle"/>
    <w:basedOn w:val="a7"/>
    <w:next w:val="a0"/>
    <w:qFormat/>
    <w:pPr>
      <w:jc w:val="center"/>
    </w:pPr>
    <w:rPr>
      <w:i/>
      <w:iCs/>
    </w:rPr>
  </w:style>
  <w:style w:type="paragraph" w:styleId="a9">
    <w:name w:val="List"/>
    <w:basedOn w:val="a0"/>
    <w:rPr>
      <w:rFonts w:cs="Tahoma"/>
    </w:rPr>
  </w:style>
  <w:style w:type="paragraph" w:styleId="aa">
    <w:name w:val="caption"/>
    <w:basedOn w:val="a"/>
    <w:qFormat/>
    <w:pPr>
      <w:suppressLineNumbers/>
      <w:spacing w:before="120" w:after="120"/>
    </w:pPr>
    <w:rPr>
      <w:rFonts w:cs="Tahoma"/>
      <w:i/>
      <w:iCs/>
    </w:rPr>
  </w:style>
  <w:style w:type="paragraph" w:customStyle="1" w:styleId="Index">
    <w:name w:val="Index"/>
    <w:basedOn w:val="a"/>
    <w:pPr>
      <w:suppressLineNumbers/>
    </w:pPr>
    <w:rPr>
      <w:rFonts w:cs="Tahoma"/>
    </w:rPr>
  </w:style>
  <w:style w:type="paragraph" w:styleId="ab">
    <w:name w:val="Body Text Indent"/>
    <w:basedOn w:val="a"/>
    <w:pPr>
      <w:ind w:left="720"/>
      <w:jc w:val="both"/>
    </w:pPr>
    <w:rPr>
      <w:sz w:val="28"/>
      <w:szCs w:val="20"/>
    </w:rPr>
  </w:style>
  <w:style w:type="paragraph" w:customStyle="1" w:styleId="TableContents">
    <w:name w:val="Table Contents"/>
    <w:basedOn w:val="a"/>
    <w:pPr>
      <w:suppressLineNumbers/>
    </w:pPr>
  </w:style>
  <w:style w:type="paragraph" w:customStyle="1" w:styleId="TableHeading">
    <w:name w:val="Table Heading"/>
    <w:basedOn w:val="a"/>
    <w:pPr>
      <w:spacing w:before="60" w:after="60"/>
      <w:jc w:val="center"/>
    </w:pPr>
    <w:rPr>
      <w:rFonts w:ascii="Arial" w:hAnsi="Arial"/>
      <w:b/>
      <w:sz w:val="18"/>
      <w:szCs w:val="20"/>
      <w:lang w:val="en-US"/>
    </w:rPr>
  </w:style>
  <w:style w:type="paragraph" w:customStyle="1" w:styleId="ac">
    <w:name w:val="ОсновнойтекстНПБ"/>
    <w:basedOn w:val="a"/>
    <w:pPr>
      <w:ind w:firstLine="1134"/>
      <w:jc w:val="both"/>
    </w:pPr>
    <w:rPr>
      <w:rFonts w:ascii="Arial" w:hAnsi="Arial" w:cs="Arial"/>
      <w:szCs w:val="20"/>
    </w:rPr>
  </w:style>
  <w:style w:type="paragraph" w:customStyle="1" w:styleId="ad">
    <w:name w:val="ТаблицаНПБ"/>
    <w:basedOn w:val="ac"/>
    <w:pPr>
      <w:jc w:val="right"/>
    </w:pPr>
  </w:style>
  <w:style w:type="paragraph" w:customStyle="1" w:styleId="21">
    <w:name w:val="Основной текст 21"/>
    <w:basedOn w:val="a"/>
    <w:pPr>
      <w:overflowPunct w:val="0"/>
      <w:autoSpaceDE w:val="0"/>
      <w:spacing w:after="120" w:line="480" w:lineRule="auto"/>
      <w:textAlignment w:val="baseline"/>
    </w:pPr>
    <w:rPr>
      <w:sz w:val="20"/>
      <w:szCs w:val="20"/>
    </w:rPr>
  </w:style>
  <w:style w:type="paragraph" w:customStyle="1" w:styleId="TableHeaders">
    <w:name w:val="Table Headers"/>
    <w:pPr>
      <w:keepNext/>
      <w:suppressAutoHyphens/>
      <w:spacing w:before="60" w:after="60"/>
      <w:jc w:val="center"/>
    </w:pPr>
    <w:rPr>
      <w:rFonts w:ascii="Arial" w:eastAsia="Arial" w:hAnsi="Arial"/>
      <w:b/>
      <w:kern w:val="1"/>
      <w:sz w:val="18"/>
      <w:lang/>
    </w:rPr>
  </w:style>
  <w:style w:type="paragraph" w:customStyle="1" w:styleId="TableText">
    <w:name w:val="Table Text"/>
    <w:basedOn w:val="TableHeaders"/>
    <w:pPr>
      <w:keepNext w:val="0"/>
      <w:spacing w:before="40" w:after="40"/>
      <w:jc w:val="left"/>
    </w:pPr>
    <w:rPr>
      <w:b w:val="0"/>
      <w:sz w:val="20"/>
    </w:rPr>
  </w:style>
  <w:style w:type="paragraph" w:styleId="ae">
    <w:name w:val="footer"/>
    <w:basedOn w:val="a"/>
  </w:style>
  <w:style w:type="paragraph" w:styleId="af">
    <w:name w:val="header"/>
    <w:basedOn w:val="a"/>
  </w:style>
  <w:style w:type="paragraph" w:customStyle="1" w:styleId="TableCaption">
    <w:name w:val="Table Caption"/>
    <w:basedOn w:val="a"/>
    <w:pPr>
      <w:keepNext/>
      <w:spacing w:before="240" w:after="120"/>
      <w:jc w:val="center"/>
    </w:pPr>
    <w:rPr>
      <w:rFonts w:ascii="Arial" w:hAnsi="Arial"/>
      <w:b/>
      <w:sz w:val="20"/>
      <w:szCs w:val="20"/>
      <w:lang w:val="en-US"/>
    </w:rPr>
  </w:style>
  <w:style w:type="paragraph" w:styleId="10">
    <w:name w:val="toc 1"/>
    <w:basedOn w:val="a"/>
    <w:next w:val="a"/>
    <w:pPr>
      <w:tabs>
        <w:tab w:val="right" w:leader="dot" w:pos="9628"/>
      </w:tabs>
      <w:spacing w:line="360" w:lineRule="auto"/>
      <w:ind w:left="262" w:hanging="262"/>
    </w:pPr>
  </w:style>
  <w:style w:type="paragraph" w:customStyle="1" w:styleId="11">
    <w:name w:val="УР1"/>
    <w:basedOn w:val="a"/>
    <w:next w:val="a"/>
    <w:pPr>
      <w:numPr>
        <w:numId w:val="1"/>
      </w:numPr>
      <w:jc w:val="center"/>
      <w:outlineLvl w:val="0"/>
    </w:pPr>
    <w:rPr>
      <w:b/>
      <w:caps/>
      <w:sz w:val="28"/>
    </w:rPr>
  </w:style>
  <w:style w:type="paragraph" w:customStyle="1" w:styleId="20">
    <w:name w:val="УР2"/>
    <w:basedOn w:val="a"/>
    <w:next w:val="a"/>
    <w:pPr>
      <w:numPr>
        <w:ilvl w:val="1"/>
        <w:numId w:val="1"/>
      </w:numPr>
      <w:spacing w:before="510" w:after="283"/>
      <w:outlineLvl w:val="1"/>
    </w:pPr>
    <w:rPr>
      <w:b/>
      <w:sz w:val="28"/>
    </w:rPr>
  </w:style>
  <w:style w:type="paragraph" w:styleId="af0">
    <w:name w:val="toa heading"/>
    <w:basedOn w:val="a7"/>
    <w:pPr>
      <w:suppressLineNumbers/>
      <w:spacing w:before="0" w:after="0"/>
    </w:pPr>
    <w:rPr>
      <w:b/>
      <w:bCs/>
      <w:sz w:val="32"/>
      <w:szCs w:val="32"/>
    </w:rPr>
  </w:style>
  <w:style w:type="paragraph" w:customStyle="1" w:styleId="af1">
    <w:name w:val="СтильОглавления"/>
    <w:basedOn w:val="Quotations"/>
    <w:next w:val="a"/>
    <w:pPr>
      <w:spacing w:after="0" w:line="360" w:lineRule="auto"/>
      <w:ind w:left="0" w:right="0"/>
    </w:pPr>
    <w:rPr>
      <w:sz w:val="28"/>
    </w:rPr>
  </w:style>
  <w:style w:type="paragraph" w:customStyle="1" w:styleId="Quotations">
    <w:name w:val="Quotations"/>
    <w:basedOn w:val="a"/>
    <w:pPr>
      <w:spacing w:after="283"/>
      <w:ind w:left="567" w:right="567"/>
    </w:pPr>
  </w:style>
  <w:style w:type="paragraph" w:customStyle="1" w:styleId="UserIndexHeading">
    <w:name w:val="User Index Heading"/>
    <w:basedOn w:val="a7"/>
    <w:pPr>
      <w:suppressLineNumbers/>
      <w:spacing w:before="0" w:after="0"/>
    </w:pPr>
    <w:rPr>
      <w:b/>
      <w:bCs/>
      <w:sz w:val="32"/>
      <w:szCs w:val="32"/>
    </w:rPr>
  </w:style>
  <w:style w:type="paragraph" w:customStyle="1" w:styleId="af2">
    <w:name w:val="Нормальный (таблица)"/>
    <w:basedOn w:val="a"/>
    <w:next w:val="a"/>
    <w:pPr>
      <w:keepLines w:val="0"/>
      <w:suppressAutoHyphens w:val="0"/>
      <w:autoSpaceDE w:val="0"/>
      <w:jc w:val="both"/>
    </w:pPr>
    <w:rPr>
      <w:rFonts w:ascii="Arial" w:eastAsia="Times New Roman" w:hAnsi="Arial" w:cs="Arial"/>
      <w:lang w:val="ru-RU"/>
    </w:rPr>
  </w:style>
  <w:style w:type="paragraph" w:customStyle="1" w:styleId="af3">
    <w:name w:val="Прижатый влево"/>
    <w:basedOn w:val="a"/>
    <w:next w:val="a"/>
    <w:pPr>
      <w:keepLines w:val="0"/>
      <w:suppressAutoHyphens w:val="0"/>
      <w:autoSpaceDE w:val="0"/>
    </w:pPr>
    <w:rPr>
      <w:rFonts w:ascii="Arial" w:eastAsia="Times New Roman" w:hAnsi="Arial" w:cs="Arial"/>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70.wmf"/><Relationship Id="rId21" Type="http://schemas.openxmlformats.org/officeDocument/2006/relationships/image" Target="media/image4.wmf"/><Relationship Id="rId42" Type="http://schemas.openxmlformats.org/officeDocument/2006/relationships/image" Target="media/image19.emf"/><Relationship Id="rId47" Type="http://schemas.openxmlformats.org/officeDocument/2006/relationships/image" Target="media/image24.wmf"/><Relationship Id="rId63" Type="http://schemas.openxmlformats.org/officeDocument/2006/relationships/image" Target="media/image38.emf"/><Relationship Id="rId68" Type="http://schemas.openxmlformats.org/officeDocument/2006/relationships/image" Target="media/image43.emf"/><Relationship Id="rId84" Type="http://schemas.openxmlformats.org/officeDocument/2006/relationships/oleObject" Target="embeddings/oleObject17.bin"/><Relationship Id="rId89" Type="http://schemas.openxmlformats.org/officeDocument/2006/relationships/image" Target="media/image56.wmf"/><Relationship Id="rId112" Type="http://schemas.openxmlformats.org/officeDocument/2006/relationships/oleObject" Target="embeddings/oleObject27.bin"/><Relationship Id="rId133" Type="http://schemas.openxmlformats.org/officeDocument/2006/relationships/image" Target="media/image75.wmf"/><Relationship Id="rId138" Type="http://schemas.openxmlformats.org/officeDocument/2006/relationships/oleObject" Target="embeddings/oleObject37.bin"/><Relationship Id="rId154" Type="http://schemas.openxmlformats.org/officeDocument/2006/relationships/image" Target="media/image85.emf"/><Relationship Id="rId159" Type="http://schemas.openxmlformats.org/officeDocument/2006/relationships/footer" Target="footer23.xml"/><Relationship Id="rId16" Type="http://schemas.openxmlformats.org/officeDocument/2006/relationships/oleObject" Target="embeddings/oleObject1.bin"/><Relationship Id="rId107" Type="http://schemas.openxmlformats.org/officeDocument/2006/relationships/image" Target="media/image65.wmf"/><Relationship Id="rId11" Type="http://schemas.openxmlformats.org/officeDocument/2006/relationships/footer" Target="footer4.xml"/><Relationship Id="rId32" Type="http://schemas.openxmlformats.org/officeDocument/2006/relationships/image" Target="media/image9.emf"/><Relationship Id="rId37" Type="http://schemas.openxmlformats.org/officeDocument/2006/relationships/image" Target="media/image14.emf"/><Relationship Id="rId53" Type="http://schemas.openxmlformats.org/officeDocument/2006/relationships/image" Target="media/image29.emf"/><Relationship Id="rId58" Type="http://schemas.openxmlformats.org/officeDocument/2006/relationships/image" Target="media/image34.emf"/><Relationship Id="rId74" Type="http://schemas.openxmlformats.org/officeDocument/2006/relationships/image" Target="media/image49.emf"/><Relationship Id="rId79" Type="http://schemas.openxmlformats.org/officeDocument/2006/relationships/image" Target="media/image51.wmf"/><Relationship Id="rId102" Type="http://schemas.openxmlformats.org/officeDocument/2006/relationships/oleObject" Target="embeddings/oleObject22.bin"/><Relationship Id="rId123" Type="http://schemas.openxmlformats.org/officeDocument/2006/relationships/image" Target="media/image73.wmf"/><Relationship Id="rId128" Type="http://schemas.openxmlformats.org/officeDocument/2006/relationships/footer" Target="footer15.xml"/><Relationship Id="rId144" Type="http://schemas.openxmlformats.org/officeDocument/2006/relationships/oleObject" Target="embeddings/oleObject40.bin"/><Relationship Id="rId149" Type="http://schemas.openxmlformats.org/officeDocument/2006/relationships/footer" Target="footer18.xml"/><Relationship Id="rId5" Type="http://schemas.openxmlformats.org/officeDocument/2006/relationships/webSettings" Target="webSettings.xml"/><Relationship Id="rId90" Type="http://schemas.openxmlformats.org/officeDocument/2006/relationships/oleObject" Target="embeddings/oleObject20.bin"/><Relationship Id="rId95" Type="http://schemas.openxmlformats.org/officeDocument/2006/relationships/image" Target="media/image60.emf"/><Relationship Id="rId160" Type="http://schemas.openxmlformats.org/officeDocument/2006/relationships/image" Target="media/image88.emf"/><Relationship Id="rId165" Type="http://schemas.openxmlformats.org/officeDocument/2006/relationships/footer" Target="footer26.xml"/><Relationship Id="rId22" Type="http://schemas.openxmlformats.org/officeDocument/2006/relationships/oleObject" Target="embeddings/oleObject4.bin"/><Relationship Id="rId27" Type="http://schemas.openxmlformats.org/officeDocument/2006/relationships/image" Target="media/image7.wmf"/><Relationship Id="rId43" Type="http://schemas.openxmlformats.org/officeDocument/2006/relationships/image" Target="media/image20.emf"/><Relationship Id="rId48" Type="http://schemas.openxmlformats.org/officeDocument/2006/relationships/oleObject" Target="embeddings/oleObject10.bin"/><Relationship Id="rId64" Type="http://schemas.openxmlformats.org/officeDocument/2006/relationships/image" Target="media/image39.emf"/><Relationship Id="rId69" Type="http://schemas.openxmlformats.org/officeDocument/2006/relationships/image" Target="media/image44.emf"/><Relationship Id="rId113" Type="http://schemas.openxmlformats.org/officeDocument/2006/relationships/image" Target="media/image68.wmf"/><Relationship Id="rId118" Type="http://schemas.openxmlformats.org/officeDocument/2006/relationships/oleObject" Target="embeddings/oleObject30.bin"/><Relationship Id="rId134" Type="http://schemas.openxmlformats.org/officeDocument/2006/relationships/oleObject" Target="embeddings/oleObject35.bin"/><Relationship Id="rId139" Type="http://schemas.openxmlformats.org/officeDocument/2006/relationships/image" Target="media/image78.wmf"/><Relationship Id="rId80" Type="http://schemas.openxmlformats.org/officeDocument/2006/relationships/oleObject" Target="embeddings/oleObject15.bin"/><Relationship Id="rId85" Type="http://schemas.openxmlformats.org/officeDocument/2006/relationships/image" Target="media/image54.wmf"/><Relationship Id="rId150" Type="http://schemas.openxmlformats.org/officeDocument/2006/relationships/image" Target="media/image83.emf"/><Relationship Id="rId155" Type="http://schemas.openxmlformats.org/officeDocument/2006/relationships/footer" Target="footer21.xml"/><Relationship Id="rId12" Type="http://schemas.openxmlformats.org/officeDocument/2006/relationships/footer" Target="footer5.xml"/><Relationship Id="rId17" Type="http://schemas.openxmlformats.org/officeDocument/2006/relationships/image" Target="media/image2.wmf"/><Relationship Id="rId33" Type="http://schemas.openxmlformats.org/officeDocument/2006/relationships/image" Target="media/image10.emf"/><Relationship Id="rId38" Type="http://schemas.openxmlformats.org/officeDocument/2006/relationships/image" Target="media/image15.emf"/><Relationship Id="rId59" Type="http://schemas.openxmlformats.org/officeDocument/2006/relationships/image" Target="media/image35.emf"/><Relationship Id="rId103" Type="http://schemas.openxmlformats.org/officeDocument/2006/relationships/image" Target="media/image63.wmf"/><Relationship Id="rId108" Type="http://schemas.openxmlformats.org/officeDocument/2006/relationships/oleObject" Target="embeddings/oleObject25.bin"/><Relationship Id="rId124" Type="http://schemas.openxmlformats.org/officeDocument/2006/relationships/oleObject" Target="embeddings/oleObject33.bin"/><Relationship Id="rId129" Type="http://schemas.openxmlformats.org/officeDocument/2006/relationships/footer" Target="footer16.xml"/><Relationship Id="rId54" Type="http://schemas.openxmlformats.org/officeDocument/2006/relationships/image" Target="media/image30.emf"/><Relationship Id="rId70" Type="http://schemas.openxmlformats.org/officeDocument/2006/relationships/image" Target="media/image45.emf"/><Relationship Id="rId75" Type="http://schemas.openxmlformats.org/officeDocument/2006/relationships/image" Target="media/image50.wmf"/><Relationship Id="rId91" Type="http://schemas.openxmlformats.org/officeDocument/2006/relationships/image" Target="media/image57.wmf"/><Relationship Id="rId96" Type="http://schemas.openxmlformats.org/officeDocument/2006/relationships/image" Target="media/image61.emf"/><Relationship Id="rId140" Type="http://schemas.openxmlformats.org/officeDocument/2006/relationships/oleObject" Target="embeddings/oleObject38.bin"/><Relationship Id="rId145" Type="http://schemas.openxmlformats.org/officeDocument/2006/relationships/image" Target="media/image81.wmf"/><Relationship Id="rId161" Type="http://schemas.openxmlformats.org/officeDocument/2006/relationships/footer" Target="footer24.xml"/><Relationship Id="rId166" Type="http://schemas.openxmlformats.org/officeDocument/2006/relationships/image" Target="media/image91.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1.wmf"/><Relationship Id="rId23" Type="http://schemas.openxmlformats.org/officeDocument/2006/relationships/image" Target="media/image5.wmf"/><Relationship Id="rId28" Type="http://schemas.openxmlformats.org/officeDocument/2006/relationships/oleObject" Target="embeddings/oleObject7.bin"/><Relationship Id="rId36" Type="http://schemas.openxmlformats.org/officeDocument/2006/relationships/image" Target="media/image13.emf"/><Relationship Id="rId49" Type="http://schemas.openxmlformats.org/officeDocument/2006/relationships/image" Target="media/image25.emf"/><Relationship Id="rId57" Type="http://schemas.openxmlformats.org/officeDocument/2006/relationships/image" Target="media/image33.emf"/><Relationship Id="rId106" Type="http://schemas.openxmlformats.org/officeDocument/2006/relationships/oleObject" Target="embeddings/oleObject24.bin"/><Relationship Id="rId114" Type="http://schemas.openxmlformats.org/officeDocument/2006/relationships/oleObject" Target="embeddings/oleObject28.bin"/><Relationship Id="rId119" Type="http://schemas.openxmlformats.org/officeDocument/2006/relationships/image" Target="media/image71.wmf"/><Relationship Id="rId127" Type="http://schemas.openxmlformats.org/officeDocument/2006/relationships/footer" Target="footer14.xml"/><Relationship Id="rId10" Type="http://schemas.openxmlformats.org/officeDocument/2006/relationships/footer" Target="footer3.xml"/><Relationship Id="rId31" Type="http://schemas.openxmlformats.org/officeDocument/2006/relationships/oleObject" Target="embeddings/oleObject9.bin"/><Relationship Id="rId44" Type="http://schemas.openxmlformats.org/officeDocument/2006/relationships/image" Target="media/image21.emf"/><Relationship Id="rId52" Type="http://schemas.openxmlformats.org/officeDocument/2006/relationships/image" Target="media/image28.emf"/><Relationship Id="rId60" Type="http://schemas.openxmlformats.org/officeDocument/2006/relationships/image" Target="media/image36.wmf"/><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oleObject" Target="embeddings/oleObject14.bin"/><Relationship Id="rId81" Type="http://schemas.openxmlformats.org/officeDocument/2006/relationships/image" Target="media/image52.wmf"/><Relationship Id="rId86" Type="http://schemas.openxmlformats.org/officeDocument/2006/relationships/oleObject" Target="embeddings/oleObject18.bin"/><Relationship Id="rId94" Type="http://schemas.openxmlformats.org/officeDocument/2006/relationships/image" Target="media/image59.emf"/><Relationship Id="rId99" Type="http://schemas.openxmlformats.org/officeDocument/2006/relationships/footer" Target="footer10.xml"/><Relationship Id="rId101" Type="http://schemas.openxmlformats.org/officeDocument/2006/relationships/image" Target="media/image62.wmf"/><Relationship Id="rId122" Type="http://schemas.openxmlformats.org/officeDocument/2006/relationships/oleObject" Target="embeddings/oleObject32.bin"/><Relationship Id="rId130" Type="http://schemas.openxmlformats.org/officeDocument/2006/relationships/footer" Target="footer17.xml"/><Relationship Id="rId135" Type="http://schemas.openxmlformats.org/officeDocument/2006/relationships/image" Target="media/image76.wmf"/><Relationship Id="rId143" Type="http://schemas.openxmlformats.org/officeDocument/2006/relationships/image" Target="media/image80.wmf"/><Relationship Id="rId148" Type="http://schemas.openxmlformats.org/officeDocument/2006/relationships/oleObject" Target="embeddings/oleObject42.bin"/><Relationship Id="rId151" Type="http://schemas.openxmlformats.org/officeDocument/2006/relationships/footer" Target="footer19.xml"/><Relationship Id="rId156" Type="http://schemas.openxmlformats.org/officeDocument/2006/relationships/image" Target="media/image86.emf"/><Relationship Id="rId164" Type="http://schemas.openxmlformats.org/officeDocument/2006/relationships/image" Target="media/image90.emf"/><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oleObject" Target="embeddings/oleObject2.bin"/><Relationship Id="rId39" Type="http://schemas.openxmlformats.org/officeDocument/2006/relationships/image" Target="media/image16.emf"/><Relationship Id="rId109" Type="http://schemas.openxmlformats.org/officeDocument/2006/relationships/image" Target="media/image66.wmf"/><Relationship Id="rId34" Type="http://schemas.openxmlformats.org/officeDocument/2006/relationships/image" Target="media/image11.emf"/><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oleObject" Target="embeddings/oleObject12.bin"/><Relationship Id="rId97" Type="http://schemas.openxmlformats.org/officeDocument/2006/relationships/footer" Target="footer8.xml"/><Relationship Id="rId104" Type="http://schemas.openxmlformats.org/officeDocument/2006/relationships/oleObject" Target="embeddings/oleObject23.bin"/><Relationship Id="rId120" Type="http://schemas.openxmlformats.org/officeDocument/2006/relationships/oleObject" Target="embeddings/oleObject31.bin"/><Relationship Id="rId125" Type="http://schemas.openxmlformats.org/officeDocument/2006/relationships/footer" Target="footer12.xml"/><Relationship Id="rId141" Type="http://schemas.openxmlformats.org/officeDocument/2006/relationships/image" Target="media/image79.wmf"/><Relationship Id="rId146" Type="http://schemas.openxmlformats.org/officeDocument/2006/relationships/oleObject" Target="embeddings/oleObject41.bin"/><Relationship Id="rId167" Type="http://schemas.openxmlformats.org/officeDocument/2006/relationships/footer" Target="footer27.xml"/><Relationship Id="rId7" Type="http://schemas.openxmlformats.org/officeDocument/2006/relationships/endnotes" Target="endnotes.xml"/><Relationship Id="rId71" Type="http://schemas.openxmlformats.org/officeDocument/2006/relationships/image" Target="media/image46.emf"/><Relationship Id="rId92" Type="http://schemas.openxmlformats.org/officeDocument/2006/relationships/oleObject" Target="embeddings/oleObject21.bin"/><Relationship Id="rId162" Type="http://schemas.openxmlformats.org/officeDocument/2006/relationships/image" Target="media/image89.emf"/><Relationship Id="rId2" Type="http://schemas.openxmlformats.org/officeDocument/2006/relationships/styles" Target="styles.xml"/><Relationship Id="rId29" Type="http://schemas.openxmlformats.org/officeDocument/2006/relationships/image" Target="media/image8.wmf"/><Relationship Id="rId24" Type="http://schemas.openxmlformats.org/officeDocument/2006/relationships/oleObject" Target="embeddings/oleObject5.bin"/><Relationship Id="rId40" Type="http://schemas.openxmlformats.org/officeDocument/2006/relationships/image" Target="media/image17.emf"/><Relationship Id="rId45" Type="http://schemas.openxmlformats.org/officeDocument/2006/relationships/image" Target="media/image22.emf"/><Relationship Id="rId66" Type="http://schemas.openxmlformats.org/officeDocument/2006/relationships/image" Target="media/image41.emf"/><Relationship Id="rId87" Type="http://schemas.openxmlformats.org/officeDocument/2006/relationships/image" Target="media/image55.wmf"/><Relationship Id="rId110" Type="http://schemas.openxmlformats.org/officeDocument/2006/relationships/oleObject" Target="embeddings/oleObject26.bin"/><Relationship Id="rId115" Type="http://schemas.openxmlformats.org/officeDocument/2006/relationships/image" Target="media/image69.wmf"/><Relationship Id="rId131" Type="http://schemas.openxmlformats.org/officeDocument/2006/relationships/image" Target="media/image74.wmf"/><Relationship Id="rId136" Type="http://schemas.openxmlformats.org/officeDocument/2006/relationships/oleObject" Target="embeddings/oleObject36.bin"/><Relationship Id="rId157" Type="http://schemas.openxmlformats.org/officeDocument/2006/relationships/footer" Target="footer22.xml"/><Relationship Id="rId61" Type="http://schemas.openxmlformats.org/officeDocument/2006/relationships/oleObject" Target="embeddings/oleObject11.bin"/><Relationship Id="rId82" Type="http://schemas.openxmlformats.org/officeDocument/2006/relationships/oleObject" Target="embeddings/oleObject16.bin"/><Relationship Id="rId152" Type="http://schemas.openxmlformats.org/officeDocument/2006/relationships/image" Target="media/image84.emf"/><Relationship Id="rId19" Type="http://schemas.openxmlformats.org/officeDocument/2006/relationships/image" Target="media/image3.wmf"/><Relationship Id="rId14" Type="http://schemas.openxmlformats.org/officeDocument/2006/relationships/footer" Target="footer7.xml"/><Relationship Id="rId30" Type="http://schemas.openxmlformats.org/officeDocument/2006/relationships/oleObject" Target="embeddings/oleObject8.bin"/><Relationship Id="rId35" Type="http://schemas.openxmlformats.org/officeDocument/2006/relationships/image" Target="media/image12.emf"/><Relationship Id="rId56" Type="http://schemas.openxmlformats.org/officeDocument/2006/relationships/image" Target="media/image32.emf"/><Relationship Id="rId77" Type="http://schemas.openxmlformats.org/officeDocument/2006/relationships/oleObject" Target="embeddings/oleObject13.bin"/><Relationship Id="rId100" Type="http://schemas.openxmlformats.org/officeDocument/2006/relationships/footer" Target="footer11.xml"/><Relationship Id="rId105" Type="http://schemas.openxmlformats.org/officeDocument/2006/relationships/image" Target="media/image64.wmf"/><Relationship Id="rId126" Type="http://schemas.openxmlformats.org/officeDocument/2006/relationships/footer" Target="footer13.xml"/><Relationship Id="rId147" Type="http://schemas.openxmlformats.org/officeDocument/2006/relationships/image" Target="media/image82.wmf"/><Relationship Id="rId168"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7.emf"/><Relationship Id="rId72" Type="http://schemas.openxmlformats.org/officeDocument/2006/relationships/image" Target="media/image47.emf"/><Relationship Id="rId93" Type="http://schemas.openxmlformats.org/officeDocument/2006/relationships/image" Target="media/image58.emf"/><Relationship Id="rId98" Type="http://schemas.openxmlformats.org/officeDocument/2006/relationships/footer" Target="footer9.xml"/><Relationship Id="rId121" Type="http://schemas.openxmlformats.org/officeDocument/2006/relationships/image" Target="media/image72.wmf"/><Relationship Id="rId142" Type="http://schemas.openxmlformats.org/officeDocument/2006/relationships/oleObject" Target="embeddings/oleObject39.bin"/><Relationship Id="rId163" Type="http://schemas.openxmlformats.org/officeDocument/2006/relationships/footer" Target="footer25.xml"/><Relationship Id="rId3" Type="http://schemas.microsoft.com/office/2007/relationships/stylesWithEffects" Target="stylesWithEffects.xml"/><Relationship Id="rId25" Type="http://schemas.openxmlformats.org/officeDocument/2006/relationships/image" Target="media/image6.wmf"/><Relationship Id="rId46" Type="http://schemas.openxmlformats.org/officeDocument/2006/relationships/image" Target="media/image23.emf"/><Relationship Id="rId67" Type="http://schemas.openxmlformats.org/officeDocument/2006/relationships/image" Target="media/image42.emf"/><Relationship Id="rId116" Type="http://schemas.openxmlformats.org/officeDocument/2006/relationships/oleObject" Target="embeddings/oleObject29.bin"/><Relationship Id="rId137" Type="http://schemas.openxmlformats.org/officeDocument/2006/relationships/image" Target="media/image77.wmf"/><Relationship Id="rId158" Type="http://schemas.openxmlformats.org/officeDocument/2006/relationships/image" Target="media/image87.emf"/><Relationship Id="rId20" Type="http://schemas.openxmlformats.org/officeDocument/2006/relationships/oleObject" Target="embeddings/oleObject3.bin"/><Relationship Id="rId41" Type="http://schemas.openxmlformats.org/officeDocument/2006/relationships/image" Target="media/image18.emf"/><Relationship Id="rId62" Type="http://schemas.openxmlformats.org/officeDocument/2006/relationships/image" Target="media/image37.emf"/><Relationship Id="rId83" Type="http://schemas.openxmlformats.org/officeDocument/2006/relationships/image" Target="media/image53.wmf"/><Relationship Id="rId88" Type="http://schemas.openxmlformats.org/officeDocument/2006/relationships/oleObject" Target="embeddings/oleObject19.bin"/><Relationship Id="rId111" Type="http://schemas.openxmlformats.org/officeDocument/2006/relationships/image" Target="media/image67.wmf"/><Relationship Id="rId132" Type="http://schemas.openxmlformats.org/officeDocument/2006/relationships/oleObject" Target="embeddings/oleObject34.bin"/><Relationship Id="rId153" Type="http://schemas.openxmlformats.org/officeDocument/2006/relationships/footer" Target="footer2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27261</Words>
  <Characters>155390</Characters>
  <Application>Microsoft Office Word</Application>
  <DocSecurity>0</DocSecurity>
  <Lines>1294</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izakirov</dc:creator>
  <cp:keywords/>
  <cp:lastModifiedBy>Шахаева</cp:lastModifiedBy>
  <cp:revision>2</cp:revision>
  <cp:lastPrinted>2010-04-26T08:30:00Z</cp:lastPrinted>
  <dcterms:created xsi:type="dcterms:W3CDTF">2020-03-02T06:25:00Z</dcterms:created>
  <dcterms:modified xsi:type="dcterms:W3CDTF">2020-03-02T06:25:00Z</dcterms:modified>
</cp:coreProperties>
</file>